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70" w:lineRule="exact"/>
        <w:rPr>
          <w:rFonts w:eastAsia="仿宋_GB2312"/>
          <w:sz w:val="32"/>
          <w:szCs w:val="32"/>
        </w:rPr>
      </w:pPr>
    </w:p>
    <w:p>
      <w:pPr>
        <w:spacing w:line="470" w:lineRule="exact"/>
        <w:rPr>
          <w:rFonts w:eastAsia="黑体"/>
          <w:sz w:val="32"/>
          <w:szCs w:val="32"/>
        </w:rPr>
      </w:pPr>
    </w:p>
    <w:p>
      <w:pPr>
        <w:spacing w:line="470" w:lineRule="exact"/>
        <w:rPr>
          <w:rFonts w:eastAsia="黑体"/>
          <w:sz w:val="32"/>
          <w:szCs w:val="32"/>
        </w:rPr>
      </w:pPr>
    </w:p>
    <w:p>
      <w:pPr>
        <w:spacing w:line="470" w:lineRule="exact"/>
        <w:rPr>
          <w:rFonts w:eastAsia="黑体"/>
          <w:sz w:val="32"/>
          <w:szCs w:val="32"/>
        </w:rPr>
      </w:pPr>
    </w:p>
    <w:p>
      <w:pPr>
        <w:spacing w:line="1020" w:lineRule="exact"/>
        <w:jc w:val="center"/>
        <w:rPr>
          <w:rFonts w:eastAsia="仿宋_GB2312"/>
          <w:color w:val="FFFFFF"/>
          <w:spacing w:val="34"/>
          <w:sz w:val="84"/>
          <w:szCs w:val="84"/>
        </w:rPr>
      </w:pPr>
      <w:r>
        <w:rPr>
          <w:rFonts w:eastAsia="方正小标宋简体"/>
          <w:color w:val="FFFFFF"/>
          <w:spacing w:val="34"/>
          <w:w w:val="66"/>
          <w:kern w:val="0"/>
          <w:sz w:val="84"/>
          <w:szCs w:val="84"/>
        </w:rPr>
        <w:t>天津市工业和</w:t>
      </w:r>
      <w:r>
        <w:rPr>
          <w:rFonts w:hint="eastAsia" w:eastAsia="方正小标宋简体"/>
          <w:color w:val="FFFFFF"/>
          <w:spacing w:val="34"/>
          <w:w w:val="66"/>
          <w:kern w:val="0"/>
          <w:sz w:val="84"/>
          <w:szCs w:val="84"/>
        </w:rPr>
        <w:t>信</w:t>
      </w:r>
      <w:r>
        <w:rPr>
          <w:rFonts w:eastAsia="方正小标宋简体"/>
          <w:color w:val="FFFFFF"/>
          <w:spacing w:val="34"/>
          <w:w w:val="66"/>
          <w:kern w:val="0"/>
          <w:sz w:val="84"/>
          <w:szCs w:val="84"/>
        </w:rPr>
        <w:t>息化局文件</w:t>
      </w:r>
    </w:p>
    <w:p>
      <w:pPr>
        <w:spacing w:line="440" w:lineRule="exact"/>
        <w:rPr>
          <w:rFonts w:eastAsia="仿宋_GB2312"/>
          <w:sz w:val="32"/>
          <w:szCs w:val="32"/>
        </w:rPr>
      </w:pPr>
    </w:p>
    <w:p>
      <w:pPr>
        <w:spacing w:line="62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市工业和信息化局关于印发</w:t>
      </w:r>
      <w:r>
        <w:rPr>
          <w:rFonts w:hint="eastAsia" w:ascii="仿宋" w:hAnsi="仿宋" w:eastAsia="仿宋" w:cs="仿宋"/>
          <w:sz w:val="44"/>
          <w:szCs w:val="44"/>
        </w:rPr>
        <w:t>《</w:t>
      </w:r>
      <w:r>
        <w:rPr>
          <w:rFonts w:hint="eastAsia" w:ascii="方正小标宋简体" w:hAnsi="宋体" w:eastAsia="方正小标宋简体"/>
          <w:sz w:val="44"/>
          <w:szCs w:val="44"/>
        </w:rPr>
        <w:t>天津市工艺美术</w:t>
      </w:r>
    </w:p>
    <w:p>
      <w:pPr>
        <w:spacing w:line="62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精品评审认定管理办法</w:t>
      </w:r>
      <w:r>
        <w:rPr>
          <w:rFonts w:hint="eastAsia" w:ascii="仿宋" w:hAnsi="仿宋" w:eastAsia="仿宋" w:cs="仿宋"/>
          <w:sz w:val="44"/>
          <w:szCs w:val="44"/>
        </w:rPr>
        <w:t>》</w:t>
      </w:r>
      <w:r>
        <w:rPr>
          <w:rFonts w:hint="eastAsia" w:ascii="方正小标宋简体" w:hAnsi="宋体" w:eastAsia="方正小标宋简体"/>
          <w:sz w:val="44"/>
          <w:szCs w:val="44"/>
        </w:rPr>
        <w:t>的通知</w:t>
      </w:r>
    </w:p>
    <w:p>
      <w:pPr>
        <w:spacing w:line="580"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_GB2312" w:eastAsia="仿宋_GB2312"/>
          <w:sz w:val="32"/>
          <w:szCs w:val="32"/>
        </w:rPr>
      </w:pPr>
      <w:r>
        <w:rPr>
          <w:rFonts w:hint="eastAsia" w:ascii="仿宋_GB2312" w:eastAsia="仿宋_GB2312"/>
          <w:sz w:val="32"/>
          <w:szCs w:val="32"/>
        </w:rPr>
        <w:t>各有关单位：</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outlineLvl w:val="9"/>
        <w:rPr>
          <w:rFonts w:ascii="仿宋_GB2312" w:eastAsia="仿宋_GB2312"/>
          <w:sz w:val="32"/>
          <w:szCs w:val="32"/>
        </w:rPr>
      </w:pPr>
      <w:r>
        <w:rPr>
          <w:rFonts w:hint="eastAsia" w:ascii="仿宋_GB2312" w:eastAsia="仿宋_GB2312"/>
          <w:sz w:val="32"/>
          <w:szCs w:val="32"/>
        </w:rPr>
        <w:t>为促进我市传统工艺美术的继承、保护、繁荣与发展，贯彻落实国务院《传统工艺美术保护条例》（国务院令第</w:t>
      </w:r>
      <w:r>
        <w:rPr>
          <w:rFonts w:eastAsia="仿宋_GB2312"/>
          <w:sz w:val="32"/>
          <w:szCs w:val="32"/>
        </w:rPr>
        <w:t>217号）和《天津市传统工艺美术保护办法》（津政令〔2022〕第30</w:t>
      </w:r>
      <w:r>
        <w:rPr>
          <w:rFonts w:hint="eastAsia" w:ascii="仿宋_GB2312" w:eastAsia="仿宋_GB2312"/>
          <w:sz w:val="32"/>
          <w:szCs w:val="32"/>
        </w:rPr>
        <w:t>号）相关文件精神，我局会同有关部门研究制定了《天津市工艺美术精品评审认定管理办法》，现印发给你们，请遵照执行。</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outlineLvl w:val="9"/>
        <w:rPr>
          <w:rFonts w:ascii="仿宋_GB2312" w:eastAsia="仿宋_GB2312"/>
          <w:sz w:val="32"/>
          <w:szCs w:val="32"/>
        </w:rPr>
      </w:pPr>
      <w:r>
        <w:rPr>
          <w:rFonts w:hint="eastAsia" w:ascii="仿宋_GB2312" w:eastAsia="仿宋_GB2312"/>
          <w:sz w:val="32"/>
          <w:szCs w:val="32"/>
        </w:rPr>
        <w:t>特此通知。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4056" w:firstLineChars="1300"/>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992" w:firstLineChars="1600"/>
        <w:textAlignment w:val="auto"/>
        <w:rPr>
          <w:rFonts w:eastAsia="仿宋_GB2312"/>
          <w:sz w:val="32"/>
          <w:szCs w:val="32"/>
        </w:rPr>
      </w:pPr>
      <w:r>
        <w:rPr>
          <w:rFonts w:eastAsia="仿宋_GB2312"/>
          <w:sz w:val="32"/>
          <w:szCs w:val="32"/>
        </w:rPr>
        <w:t>202</w:t>
      </w:r>
      <w:r>
        <w:rPr>
          <w:rFonts w:hint="eastAsia" w:eastAsia="仿宋_GB2312"/>
          <w:sz w:val="32"/>
          <w:szCs w:val="32"/>
        </w:rPr>
        <w:t>2</w:t>
      </w:r>
      <w:r>
        <w:rPr>
          <w:rFonts w:eastAsia="仿宋_GB2312"/>
          <w:sz w:val="32"/>
          <w:szCs w:val="32"/>
        </w:rPr>
        <w:t>年</w:t>
      </w:r>
      <w:r>
        <w:rPr>
          <w:rFonts w:hint="eastAsia" w:eastAsia="仿宋_GB2312"/>
          <w:sz w:val="32"/>
          <w:szCs w:val="32"/>
        </w:rPr>
        <w:t>10</w:t>
      </w:r>
      <w:r>
        <w:rPr>
          <w:rFonts w:eastAsia="仿宋_GB2312"/>
          <w:sz w:val="32"/>
          <w:szCs w:val="32"/>
        </w:rPr>
        <w:t>月</w:t>
      </w:r>
      <w:r>
        <w:rPr>
          <w:rFonts w:hint="eastAsia" w:eastAsia="仿宋_GB2312"/>
          <w:sz w:val="32"/>
          <w:szCs w:val="32"/>
        </w:rPr>
        <w:t>10</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Times New Roman" w:hAnsi="Times New Roman" w:eastAsia="方正小标宋简体" w:cs="Times New Roman"/>
          <w:color w:val="000000"/>
          <w:kern w:val="0"/>
          <w:sz w:val="44"/>
          <w:szCs w:val="44"/>
          <w:lang w:val="en-US" w:eastAsia="zh-CN"/>
        </w:rPr>
      </w:pPr>
      <w:r>
        <w:rPr>
          <w:rFonts w:hint="eastAsia" w:ascii="仿宋_GB2312" w:hAnsi="仿宋_GB2312" w:eastAsia="仿宋_GB2312" w:cs="仿宋_GB2312"/>
          <w:color w:val="000000"/>
          <w:kern w:val="0"/>
          <w:sz w:val="32"/>
          <w:szCs w:val="32"/>
          <w:lang w:val="en-US" w:eastAsia="zh-CN"/>
        </w:rPr>
        <w:t>（此件主动公开）</w:t>
      </w:r>
    </w:p>
    <w:p>
      <w:pPr>
        <w:pStyle w:val="10"/>
        <w:widowControl/>
        <w:spacing w:line="540" w:lineRule="exact"/>
        <w:ind w:firstLine="420"/>
        <w:jc w:val="center"/>
        <w:rPr>
          <w:rFonts w:hint="eastAsia" w:ascii="方正小标宋简体" w:hAnsi="方正小标宋简体" w:eastAsia="方正小标宋简体" w:cs="方正小标宋简体"/>
          <w:color w:val="000000"/>
          <w:sz w:val="44"/>
          <w:szCs w:val="44"/>
        </w:rPr>
      </w:pPr>
    </w:p>
    <w:p>
      <w:pPr>
        <w:pStyle w:val="10"/>
        <w:widowControl/>
        <w:spacing w:line="540" w:lineRule="exact"/>
        <w:ind w:firstLine="420"/>
        <w:jc w:val="center"/>
        <w:rPr>
          <w:rFonts w:hint="eastAsia" w:ascii="方正小标宋简体" w:hAnsi="方正小标宋简体" w:eastAsia="方正小标宋简体" w:cs="方正小标宋简体"/>
          <w:color w:val="000000"/>
          <w:sz w:val="44"/>
          <w:szCs w:val="44"/>
        </w:rPr>
      </w:pPr>
    </w:p>
    <w:p>
      <w:pPr>
        <w:pStyle w:val="10"/>
        <w:widowControl/>
        <w:spacing w:line="540" w:lineRule="exact"/>
        <w:ind w:firstLine="42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天津市工艺美术精品评审认定</w:t>
      </w:r>
    </w:p>
    <w:p>
      <w:pPr>
        <w:pStyle w:val="10"/>
        <w:widowControl/>
        <w:spacing w:line="540" w:lineRule="exact"/>
        <w:ind w:firstLine="42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管理办法</w:t>
      </w:r>
    </w:p>
    <w:p>
      <w:pPr>
        <w:pStyle w:val="10"/>
        <w:widowControl/>
        <w:spacing w:line="540" w:lineRule="exact"/>
        <w:ind w:firstLine="420"/>
        <w:jc w:val="center"/>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第一章  总则</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第一条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为贯彻落实国务院《传统工艺美术保护条例》和《天津市传统工艺美术保护办法》，促进我市传统工艺美术保护和发展，开展天津市工艺美术精品评审认定管理工作，特制定本办法。</w:t>
      </w:r>
    </w:p>
    <w:p>
      <w:pPr>
        <w:pStyle w:val="10"/>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本办法所称工艺美术精品，是指在工艺美术中属于技艺创新、工艺精湛、具有较高艺术价值的稀有作品。</w:t>
      </w:r>
    </w:p>
    <w:p>
      <w:pPr>
        <w:pStyle w:val="10"/>
        <w:keepNext w:val="0"/>
        <w:keepLines w:val="0"/>
        <w:pageBreakBefore w:val="0"/>
        <w:widowControl/>
        <w:kinsoku/>
        <w:wordWrap/>
        <w:overflowPunct/>
        <w:topLinePunct w:val="0"/>
        <w:autoSpaceDE/>
        <w:autoSpaceDN/>
        <w:bidi w:val="0"/>
        <w:adjustRightInd/>
        <w:snapToGrid/>
        <w:spacing w:line="56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6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第二章  组织机构</w:t>
      </w:r>
    </w:p>
    <w:p>
      <w:pPr>
        <w:pStyle w:val="10"/>
        <w:keepNext w:val="0"/>
        <w:keepLines w:val="0"/>
        <w:pageBreakBefore w:val="0"/>
        <w:widowControl/>
        <w:kinsoku/>
        <w:wordWrap/>
        <w:overflowPunct/>
        <w:topLinePunct w:val="0"/>
        <w:autoSpaceDE/>
        <w:autoSpaceDN/>
        <w:bidi w:val="0"/>
        <w:adjustRightInd/>
        <w:snapToGrid/>
        <w:spacing w:line="56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第三条 </w:t>
      </w:r>
      <w:r>
        <w:rPr>
          <w:rFonts w:hint="eastAsia" w:ascii="仿宋_GB2312" w:hAnsi="仿宋_GB2312" w:eastAsia="仿宋_GB2312" w:cs="仿宋_GB2312"/>
          <w:color w:val="000000" w:themeColor="text1"/>
          <w:kern w:val="0"/>
          <w:sz w:val="32"/>
          <w:szCs w:val="32"/>
          <w14:textFill>
            <w14:solidFill>
              <w14:schemeClr w14:val="tx1"/>
            </w14:solidFill>
          </w14:textFill>
        </w:rPr>
        <w:t>市工业和信息化主管部门确定的相关工艺美术社会组织（以下简称认定工作机构）成立</w:t>
      </w:r>
      <w:bookmarkStart w:id="0" w:name="_Hlk104641787"/>
      <w:r>
        <w:rPr>
          <w:rFonts w:hint="eastAsia" w:ascii="仿宋_GB2312" w:hAnsi="仿宋_GB2312" w:eastAsia="仿宋_GB2312" w:cs="仿宋_GB2312"/>
          <w:color w:val="000000" w:themeColor="text1"/>
          <w:kern w:val="0"/>
          <w:sz w:val="32"/>
          <w:szCs w:val="32"/>
          <w14:textFill>
            <w14:solidFill>
              <w14:schemeClr w14:val="tx1"/>
            </w14:solidFill>
          </w14:textFill>
        </w:rPr>
        <w:t>天津市传统工艺美术评审委员会</w:t>
      </w:r>
      <w:bookmarkEnd w:id="0"/>
      <w:r>
        <w:rPr>
          <w:rFonts w:hint="eastAsia" w:ascii="仿宋_GB2312" w:hAnsi="仿宋_GB2312" w:eastAsia="仿宋_GB2312" w:cs="仿宋_GB2312"/>
          <w:color w:val="000000" w:themeColor="text1"/>
          <w:kern w:val="0"/>
          <w:sz w:val="32"/>
          <w:szCs w:val="32"/>
          <w14:textFill>
            <w14:solidFill>
              <w14:schemeClr w14:val="tx1"/>
            </w14:solidFill>
          </w14:textFill>
        </w:rPr>
        <w:t>（以下简称</w:t>
      </w:r>
      <w:bookmarkStart w:id="1" w:name="_Hlk104642109"/>
      <w:r>
        <w:rPr>
          <w:rFonts w:hint="eastAsia" w:ascii="仿宋_GB2312" w:hAnsi="仿宋_GB2312" w:eastAsia="仿宋_GB2312" w:cs="仿宋_GB2312"/>
          <w:color w:val="000000" w:themeColor="text1"/>
          <w:kern w:val="0"/>
          <w:sz w:val="32"/>
          <w:szCs w:val="32"/>
          <w14:textFill>
            <w14:solidFill>
              <w14:schemeClr w14:val="tx1"/>
            </w14:solidFill>
          </w14:textFill>
        </w:rPr>
        <w:t>评审委员会</w:t>
      </w:r>
      <w:bookmarkEnd w:id="1"/>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default" w:ascii="仿宋_GB2312" w:hAnsi="仿宋_GB2312" w:eastAsia="仿宋_GB2312" w:cs="仿宋_GB2312"/>
          <w:color w:val="000000" w:themeColor="text1"/>
          <w:kern w:val="0"/>
          <w:sz w:val="32"/>
          <w:szCs w:val="32"/>
          <w:lang w:val="en-GB"/>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承担具体认定工作。</w:t>
      </w:r>
      <w:r>
        <w:rPr>
          <w:rFonts w:hint="eastAsia" w:ascii="仿宋_GB2312" w:hAnsi="仿宋_GB2312" w:eastAsia="仿宋_GB2312" w:cs="仿宋_GB2312"/>
          <w:color w:val="000000"/>
          <w:sz w:val="32"/>
          <w:szCs w:val="32"/>
        </w:rPr>
        <w:t>市工业和信息化主管部门为天津市工艺美术精品评审认定指导和监督单位。</w:t>
      </w:r>
    </w:p>
    <w:p>
      <w:pPr>
        <w:keepNext w:val="0"/>
        <w:keepLines w:val="0"/>
        <w:pageBreakBefore w:val="0"/>
        <w:kinsoku/>
        <w:wordWrap/>
        <w:overflowPunct/>
        <w:topLinePunct w:val="0"/>
        <w:autoSpaceDE/>
        <w:autoSpaceDN/>
        <w:bidi w:val="0"/>
        <w:adjustRightInd/>
        <w:snapToGrid/>
        <w:spacing w:line="560" w:lineRule="exact"/>
        <w:ind w:firstLine="624" w:firstLineChars="200"/>
        <w:textAlignment w:val="auto"/>
        <w:outlineLvl w:val="9"/>
        <w:rPr>
          <w:rFonts w:ascii="仿宋" w:hAnsi="仿宋" w:eastAsia="仿宋"/>
          <w:color w:val="000000"/>
          <w:sz w:val="32"/>
          <w:szCs w:val="32"/>
        </w:rPr>
      </w:pPr>
      <w:r>
        <w:rPr>
          <w:rFonts w:hint="eastAsia" w:ascii="楷体_GB2312" w:hAnsi="楷体_GB2312" w:eastAsia="楷体_GB2312" w:cs="楷体_GB2312"/>
          <w:color w:val="000000"/>
          <w:kern w:val="0"/>
          <w:sz w:val="32"/>
          <w:szCs w:val="32"/>
          <w:lang w:bidi="ar"/>
        </w:rPr>
        <w:t>第四条</w:t>
      </w:r>
      <w:r>
        <w:rPr>
          <w:rFonts w:hint="eastAsia" w:ascii="仿宋_GB2312" w:hAnsi="仿宋_GB2312" w:eastAsia="仿宋_GB2312" w:cs="仿宋_GB2312"/>
          <w:color w:val="000000"/>
          <w:kern w:val="0"/>
          <w:sz w:val="32"/>
          <w:szCs w:val="32"/>
        </w:rPr>
        <w:t xml:space="preserve"> 评审委员会由工艺美术大师、专家学者、行业管理专家组成，全面负责评审认定工作，协调解决评审工作中的重大问题，研究决定评审工作中的重大事项。评审委员会下设评审办公室、评审专家组、评审监督组，负责评审认定的具体组织工作</w:t>
      </w:r>
      <w:r>
        <w:rPr>
          <w:rFonts w:hint="eastAsia" w:ascii="仿宋" w:hAnsi="仿宋" w:eastAsia="仿宋" w:cs="Arial"/>
          <w:color w:val="000000"/>
          <w:kern w:val="0"/>
          <w:sz w:val="32"/>
          <w:szCs w:val="32"/>
        </w:rPr>
        <w:t>。</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第五条</w:t>
      </w:r>
      <w:r>
        <w:rPr>
          <w:rFonts w:hint="eastAsia" w:ascii="仿宋_GB2312" w:hAnsi="仿宋_GB2312" w:eastAsia="仿宋_GB2312" w:cs="仿宋_GB2312"/>
          <w:color w:val="000000"/>
          <w:sz w:val="32"/>
          <w:szCs w:val="32"/>
        </w:rPr>
        <w:t> 评审委员会主要职责是:</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（一）组织、指导、监督工艺美术精品评审认定，决定评审过程中的重大事项；</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（二）审定评审细则和程序；</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（三）审定评审专家组组成人员；</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（四）审定评审结果，确保公开、公平、公正，优中选优。</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第六条 </w:t>
      </w:r>
      <w:r>
        <w:rPr>
          <w:rFonts w:hint="eastAsia" w:ascii="仿宋_GB2312" w:hAnsi="仿宋_GB2312" w:eastAsia="仿宋_GB2312" w:cs="仿宋_GB2312"/>
          <w:color w:val="000000"/>
          <w:sz w:val="32"/>
          <w:szCs w:val="32"/>
        </w:rPr>
        <w:t>评审办公室在评审委员会领导下，负责处理日常工作，其主要职责是：</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（一）负责制定工艺美术精品评审细则；</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（二）根据天津市工艺美术专家库随机抽取专家组成人员；</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（三）负责申报资料的受理、核查、报送和退还等组织工作；</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（四）负责申报实物作品的接收、保管和展示等组织工作。</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第七条</w:t>
      </w:r>
      <w:r>
        <w:rPr>
          <w:rFonts w:hint="eastAsia" w:ascii="仿宋_GB2312" w:hAnsi="仿宋_GB2312" w:eastAsia="仿宋_GB2312" w:cs="仿宋_GB2312"/>
          <w:color w:val="000000"/>
          <w:sz w:val="32"/>
          <w:szCs w:val="32"/>
        </w:rPr>
        <w:t xml:space="preserve"> 评审专家组负责天津市工艺美术精品评审的具体工作。评审专家组按下列要求设立：</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ascii="楷体_GB2312" w:hAnsi="楷体_GB2312" w:eastAsia="楷体_GB2312" w:cs="楷体_GB2312"/>
          <w:color w:val="000000"/>
          <w:kern w:val="0"/>
          <w:sz w:val="32"/>
          <w:szCs w:val="32"/>
        </w:rPr>
        <w:t>（一）</w:t>
      </w:r>
      <w:r>
        <w:rPr>
          <w:rFonts w:ascii="仿宋" w:hAnsi="仿宋" w:eastAsia="仿宋" w:cs="Arial"/>
          <w:color w:val="000000"/>
          <w:kern w:val="0"/>
          <w:sz w:val="32"/>
          <w:szCs w:val="32"/>
        </w:rPr>
        <w:t xml:space="preserve"> </w:t>
      </w:r>
      <w:r>
        <w:rPr>
          <w:rFonts w:hint="eastAsia" w:ascii="仿宋_GB2312" w:hAnsi="仿宋_GB2312" w:eastAsia="仿宋_GB2312" w:cs="仿宋_GB2312"/>
          <w:color w:val="000000"/>
          <w:kern w:val="0"/>
          <w:sz w:val="32"/>
          <w:szCs w:val="32"/>
        </w:rPr>
        <w:t>评审专家按申报工艺美术精品评审的作品类别从专家库相应分组中随机抽取，由评审委员会组成评审专家组，评审专家名单严格保密，不对外公布</w:t>
      </w:r>
      <w:r>
        <w:rPr>
          <w:rFonts w:hint="eastAsia" w:ascii="仿宋" w:hAnsi="仿宋" w:eastAsia="仿宋" w:cs="Arial"/>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ascii="楷体_GB2312" w:hAnsi="楷体_GB2312" w:eastAsia="楷体_GB2312" w:cs="楷体_GB2312"/>
          <w:color w:val="000000"/>
          <w:kern w:val="0"/>
          <w:sz w:val="32"/>
          <w:szCs w:val="32"/>
        </w:rPr>
        <w:t>（二）</w:t>
      </w:r>
      <w:r>
        <w:rPr>
          <w:rFonts w:hint="eastAsia" w:ascii="仿宋_GB2312" w:hAnsi="仿宋_GB2312" w:eastAsia="仿宋_GB2312" w:cs="仿宋_GB2312"/>
          <w:color w:val="000000"/>
          <w:kern w:val="0"/>
          <w:sz w:val="32"/>
          <w:szCs w:val="32"/>
        </w:rPr>
        <w:t>市工业和信息化主管部门建立由中国工艺美术大师、天津市工艺美术大师、专家学者等组成的天津市工艺美术专家库。专家库的专家应涵盖不同专业，具有广泛的代表性，应具备以下资质之一</w:t>
      </w:r>
      <w:r>
        <w:rPr>
          <w:rFonts w:hint="eastAsia" w:ascii="仿宋" w:hAnsi="仿宋" w:eastAsia="仿宋" w:cs="Arial"/>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kern w:val="0"/>
          <w:sz w:val="32"/>
          <w:szCs w:val="32"/>
        </w:rPr>
      </w:pPr>
      <w:r>
        <w:rPr>
          <w:rFonts w:eastAsia="仿宋"/>
          <w:color w:val="000000"/>
          <w:kern w:val="0"/>
          <w:sz w:val="32"/>
          <w:szCs w:val="32"/>
        </w:rPr>
        <w:t>1</w:t>
      </w:r>
      <w:r>
        <w:rPr>
          <w:rFonts w:hint="eastAsia" w:ascii="仿宋" w:hAnsi="仿宋" w:eastAsia="仿宋" w:cs="Arial"/>
          <w:color w:val="000000"/>
          <w:kern w:val="0"/>
          <w:sz w:val="32"/>
          <w:szCs w:val="32"/>
        </w:rPr>
        <w:t>.</w:t>
      </w:r>
      <w:r>
        <w:rPr>
          <w:rFonts w:hint="eastAsia" w:ascii="仿宋_GB2312" w:hAnsi="仿宋_GB2312" w:eastAsia="仿宋_GB2312" w:cs="仿宋_GB2312"/>
          <w:color w:val="000000"/>
          <w:kern w:val="0"/>
          <w:sz w:val="32"/>
          <w:szCs w:val="32"/>
        </w:rPr>
        <w:t>具有中国工艺美术大师、本市或外省工艺美术大师称号；</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eastAsia="仿宋"/>
          <w:color w:val="000000"/>
          <w:kern w:val="0"/>
          <w:sz w:val="32"/>
          <w:szCs w:val="32"/>
        </w:rPr>
        <w:t>2</w:t>
      </w:r>
      <w:r>
        <w:rPr>
          <w:rFonts w:hint="eastAsia" w:ascii="仿宋" w:hAnsi="仿宋" w:eastAsia="仿宋" w:cs="Arial"/>
          <w:color w:val="000000"/>
          <w:kern w:val="0"/>
          <w:sz w:val="32"/>
          <w:szCs w:val="32"/>
        </w:rPr>
        <w:t>.</w:t>
      </w:r>
      <w:r>
        <w:rPr>
          <w:rFonts w:hint="eastAsia" w:ascii="仿宋_GB2312" w:hAnsi="仿宋_GB2312" w:eastAsia="仿宋_GB2312" w:cs="仿宋_GB2312"/>
          <w:color w:val="000000"/>
          <w:kern w:val="0"/>
          <w:sz w:val="32"/>
          <w:szCs w:val="32"/>
        </w:rPr>
        <w:t>在高等院校、职业院校、科研院所从事工艺美术教学、研究并具有正高级职称；</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kern w:val="0"/>
          <w:sz w:val="32"/>
          <w:szCs w:val="32"/>
        </w:rPr>
      </w:pPr>
      <w:r>
        <w:rPr>
          <w:rFonts w:hint="eastAsia" w:eastAsia="仿宋"/>
          <w:color w:val="000000"/>
          <w:kern w:val="0"/>
          <w:sz w:val="32"/>
          <w:szCs w:val="32"/>
        </w:rPr>
        <w:t>3</w:t>
      </w:r>
      <w:r>
        <w:rPr>
          <w:rFonts w:hint="eastAsia" w:ascii="仿宋" w:hAnsi="仿宋" w:eastAsia="仿宋" w:cs="Arial"/>
          <w:color w:val="000000"/>
          <w:kern w:val="0"/>
          <w:sz w:val="32"/>
          <w:szCs w:val="32"/>
        </w:rPr>
        <w:t>.</w:t>
      </w:r>
      <w:r>
        <w:rPr>
          <w:rFonts w:hint="eastAsia" w:ascii="仿宋_GB2312" w:hAnsi="仿宋_GB2312" w:eastAsia="仿宋_GB2312" w:cs="仿宋_GB2312"/>
          <w:color w:val="000000"/>
          <w:kern w:val="0"/>
          <w:sz w:val="32"/>
          <w:szCs w:val="32"/>
        </w:rPr>
        <w:t>熟悉工艺美术行业与发展，从事十年以上工艺美术行业管理。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ascii="楷体_GB2312" w:hAnsi="楷体_GB2312" w:eastAsia="楷体_GB2312" w:cs="楷体_GB2312"/>
          <w:color w:val="000000"/>
          <w:kern w:val="0"/>
          <w:sz w:val="32"/>
          <w:szCs w:val="32"/>
        </w:rPr>
        <w:t>（三）</w:t>
      </w:r>
      <w:r>
        <w:rPr>
          <w:rFonts w:hint="eastAsia" w:ascii="仿宋_GB2312" w:hAnsi="仿宋_GB2312" w:eastAsia="仿宋_GB2312" w:cs="仿宋_GB2312"/>
          <w:color w:val="000000"/>
          <w:kern w:val="0"/>
          <w:sz w:val="32"/>
          <w:szCs w:val="32"/>
        </w:rPr>
        <w:t>评审专家组的组成，应遵守以下原则</w:t>
      </w:r>
      <w:r>
        <w:rPr>
          <w:rFonts w:hint="eastAsia" w:ascii="仿宋" w:hAnsi="仿宋" w:eastAsia="仿宋" w:cs="Arial"/>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eastAsia="仿宋_GB2312"/>
          <w:color w:val="000000"/>
          <w:kern w:val="0"/>
          <w:sz w:val="32"/>
          <w:szCs w:val="32"/>
        </w:rPr>
        <w:t>1</w:t>
      </w:r>
      <w:r>
        <w:rPr>
          <w:rFonts w:hint="eastAsia" w:ascii="仿宋" w:hAnsi="仿宋" w:eastAsia="仿宋" w:cs="Arial"/>
          <w:color w:val="000000"/>
          <w:kern w:val="0"/>
          <w:sz w:val="32"/>
          <w:szCs w:val="32"/>
        </w:rPr>
        <w:t>.</w:t>
      </w:r>
      <w:r>
        <w:rPr>
          <w:rFonts w:hint="eastAsia" w:ascii="仿宋_GB2312" w:hAnsi="仿宋_GB2312" w:eastAsia="仿宋_GB2312" w:cs="仿宋_GB2312"/>
          <w:color w:val="000000"/>
          <w:kern w:val="0"/>
          <w:sz w:val="32"/>
          <w:szCs w:val="32"/>
        </w:rPr>
        <w:t>评审专家组成员为奇数，一般不少于</w:t>
      </w:r>
      <w:r>
        <w:rPr>
          <w:rFonts w:hint="eastAsia" w:eastAsia="仿宋_GB2312"/>
          <w:color w:val="000000"/>
          <w:kern w:val="0"/>
          <w:sz w:val="32"/>
          <w:szCs w:val="32"/>
        </w:rPr>
        <w:t>7</w:t>
      </w:r>
      <w:r>
        <w:rPr>
          <w:rFonts w:hint="eastAsia" w:ascii="仿宋_GB2312" w:hAnsi="仿宋_GB2312" w:eastAsia="仿宋_GB2312" w:cs="仿宋_GB2312"/>
          <w:color w:val="000000"/>
          <w:kern w:val="0"/>
          <w:sz w:val="32"/>
          <w:szCs w:val="32"/>
        </w:rPr>
        <w:t>人，具体名额根据参评者人数和作品所属工艺美术品种分类而定</w:t>
      </w:r>
      <w:r>
        <w:rPr>
          <w:rFonts w:hint="eastAsia" w:ascii="仿宋" w:hAnsi="仿宋" w:eastAsia="仿宋" w:cs="Arial"/>
          <w:color w:val="000000"/>
          <w:kern w:val="0"/>
          <w:sz w:val="32"/>
          <w:szCs w:val="32"/>
        </w:rPr>
        <w:t>；</w:t>
      </w:r>
      <w:r>
        <w:rPr>
          <w:rFonts w:ascii="仿宋" w:hAnsi="仿宋" w:eastAsia="仿宋" w:cs="Arial"/>
          <w:color w:val="000000"/>
          <w:kern w:val="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2.评审专家组由工艺美术大师、专家学者、行业管理专家组成，省市级</w:t>
      </w:r>
      <w:r>
        <w:rPr>
          <w:rFonts w:hint="eastAsia" w:ascii="仿宋_GB2312" w:hAnsi="仿宋_GB2312" w:eastAsia="仿宋_GB2312" w:cs="仿宋_GB2312"/>
          <w:color w:val="000000"/>
          <w:kern w:val="0"/>
          <w:sz w:val="32"/>
          <w:szCs w:val="32"/>
          <w:lang w:val="en-US" w:eastAsia="zh-CN"/>
        </w:rPr>
        <w:t>以上</w:t>
      </w:r>
      <w:r>
        <w:rPr>
          <w:rFonts w:hint="eastAsia" w:ascii="仿宋_GB2312" w:hAnsi="仿宋_GB2312" w:eastAsia="仿宋_GB2312" w:cs="仿宋_GB2312"/>
          <w:color w:val="000000"/>
          <w:kern w:val="0"/>
          <w:sz w:val="32"/>
          <w:szCs w:val="32"/>
        </w:rPr>
        <w:t>工艺美术大师评委所占比例不少于评审专家组总人数的三分之</w:t>
      </w:r>
      <w:r>
        <w:rPr>
          <w:rFonts w:hint="eastAsia" w:ascii="仿宋_GB2312" w:hAnsi="仿宋_GB2312" w:eastAsia="仿宋_GB2312" w:cs="仿宋_GB2312"/>
          <w:color w:val="000000"/>
          <w:kern w:val="0"/>
          <w:sz w:val="32"/>
          <w:szCs w:val="32"/>
          <w:lang w:val="en-US" w:eastAsia="zh-CN"/>
        </w:rPr>
        <w:t>二，国家级工艺美术大师占有一定比例</w:t>
      </w:r>
      <w:r>
        <w:rPr>
          <w:rFonts w:hint="eastAsia" w:ascii="仿宋_GB2312" w:hAnsi="仿宋_GB2312" w:eastAsia="仿宋_GB2312" w:cs="仿宋_GB2312"/>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eastAsia="仿宋_GB2312"/>
          <w:color w:val="000000"/>
          <w:kern w:val="0"/>
          <w:sz w:val="32"/>
          <w:szCs w:val="32"/>
        </w:rPr>
        <w:t>3</w:t>
      </w:r>
      <w:r>
        <w:rPr>
          <w:rFonts w:hint="eastAsia" w:ascii="仿宋" w:hAnsi="仿宋" w:eastAsia="仿宋" w:cs="Arial"/>
          <w:color w:val="000000"/>
          <w:kern w:val="0"/>
          <w:sz w:val="32"/>
          <w:szCs w:val="32"/>
        </w:rPr>
        <w:t>.</w:t>
      </w:r>
      <w:r>
        <w:rPr>
          <w:rFonts w:hint="eastAsia" w:ascii="仿宋_GB2312" w:hAnsi="仿宋_GB2312" w:eastAsia="仿宋_GB2312" w:cs="仿宋_GB2312"/>
          <w:color w:val="000000"/>
          <w:kern w:val="0"/>
          <w:sz w:val="32"/>
          <w:szCs w:val="32"/>
        </w:rPr>
        <w:t>评审专家严格执行回避制度。与参评者有近亲属关系或其他与评审工作有利益关系者，不得作为评审专家组专家。</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第八条 </w:t>
      </w:r>
      <w:r>
        <w:rPr>
          <w:rFonts w:hint="eastAsia" w:ascii="仿宋_GB2312" w:hAnsi="仿宋_GB2312" w:eastAsia="仿宋_GB2312" w:cs="仿宋_GB2312"/>
          <w:color w:val="000000"/>
          <w:sz w:val="32"/>
          <w:szCs w:val="32"/>
        </w:rPr>
        <w:t>评审监督组对评审全过程进行监督，监督组将对专家评审进行现场监督，同时对反映的问题线索进行进一步核查。</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第三章  评审认定范围和条件</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第九条 </w:t>
      </w:r>
      <w:r>
        <w:rPr>
          <w:rFonts w:hint="eastAsia" w:ascii="仿宋_GB2312" w:hAnsi="仿宋_GB2312" w:eastAsia="仿宋_GB2312" w:cs="仿宋_GB2312"/>
          <w:color w:val="000000"/>
          <w:sz w:val="32"/>
          <w:szCs w:val="32"/>
        </w:rPr>
        <w:t>我市工艺美术精品每</w:t>
      </w:r>
      <w:r>
        <w:rPr>
          <w:rFonts w:hint="eastAsia" w:eastAsia="仿宋_GB2312"/>
          <w:color w:val="000000"/>
          <w:sz w:val="32"/>
          <w:szCs w:val="32"/>
        </w:rPr>
        <w:t>两</w:t>
      </w:r>
      <w:r>
        <w:rPr>
          <w:rFonts w:hint="eastAsia" w:ascii="仿宋_GB2312" w:hAnsi="仿宋_GB2312" w:eastAsia="仿宋_GB2312" w:cs="仿宋_GB2312"/>
          <w:color w:val="000000"/>
          <w:sz w:val="32"/>
          <w:szCs w:val="32"/>
        </w:rPr>
        <w:t>年评审认定一次，评审认定工作坚持公开、公平、公正以及优中选优、科学规范的原则。</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第十条</w:t>
      </w:r>
      <w:r>
        <w:rPr>
          <w:rFonts w:hint="eastAsia" w:ascii="仿宋_GB2312" w:hAnsi="仿宋_GB2312" w:eastAsia="仿宋_GB2312" w:cs="仿宋_GB2312"/>
          <w:color w:val="000000"/>
          <w:sz w:val="32"/>
          <w:szCs w:val="32"/>
        </w:rPr>
        <w:t xml:space="preserve"> 在天津市境内从事工艺美术研究、创作、生产、经营活动的单位、个人均可提出工艺美术精品评审认定申请，已经被评为我市工艺美术精品的不再进行评审。</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 xml:space="preserve">第十一条 </w:t>
      </w:r>
      <w:r>
        <w:rPr>
          <w:rFonts w:hint="eastAsia" w:ascii="仿宋_GB2312" w:hAnsi="仿宋_GB2312" w:eastAsia="仿宋_GB2312" w:cs="仿宋_GB2312"/>
          <w:color w:val="000000"/>
          <w:sz w:val="32"/>
          <w:szCs w:val="32"/>
        </w:rPr>
        <w:t>评审认定为我市工艺美术精品，申报者必须拥护中国共产党的领导，热爱祖国，热爱工艺美术事业，遵守国家法律法规，德艺双馨，弘扬工匠精神，无不良信誉记录；同时，应当具备以下条件：</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（一）申报者具有天津市户籍或在天津市境内从事本行业工作满</w:t>
      </w:r>
      <w:r>
        <w:rPr>
          <w:rFonts w:hint="eastAsia" w:eastAsia="仿宋_GB2312"/>
          <w:color w:val="000000"/>
          <w:sz w:val="32"/>
          <w:szCs w:val="32"/>
        </w:rPr>
        <w:t>三</w:t>
      </w:r>
      <w:r>
        <w:rPr>
          <w:rFonts w:hint="eastAsia" w:ascii="仿宋_GB2312" w:hAnsi="仿宋_GB2312" w:eastAsia="仿宋_GB2312" w:cs="仿宋_GB2312"/>
          <w:color w:val="000000"/>
          <w:sz w:val="32"/>
          <w:szCs w:val="32"/>
        </w:rPr>
        <w:t>年（以暂住证或居住证为准）的外省籍人员，均可申报;</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（二）申报者参评作品必须是本人设计或制作，拥有自主知识产权；</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（三）材料上乘，工艺精湛；</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（四）作品创意独特、构思新颖、设计巧妙、造型完美、富有文化内涵；</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（五）具有较高的艺术价值和经济价值；</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（六）作品在国家级行评中获得银奖以上或省部级行评中获得金奖；</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（七）技艺在继承优秀传统的基础上有新的创造，或运用现代科学技术与传统工艺巧妙结合。</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第四章  评审认定内容和程序</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第十二条</w:t>
      </w:r>
      <w:r>
        <w:rPr>
          <w:rFonts w:hint="eastAsia" w:ascii="仿宋_GB2312" w:hAnsi="仿宋_GB2312" w:eastAsia="仿宋_GB2312" w:cs="仿宋_GB2312"/>
          <w:color w:val="000000"/>
          <w:sz w:val="32"/>
          <w:szCs w:val="32"/>
        </w:rPr>
        <w:t xml:space="preserve"> 申请评审认定工艺美术精品的单位或个人，应当向评审委员会办公室提出申请，同时提交下列材料：</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（一）《天津市工艺美术精品评审认定申请表》；</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（二）采用的主要原材料及说明资料；</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（三）作品实物照片、材质、工艺流程说明资料，包括说明该作品是手工艺制作或以手工艺制作为主的有关证明材料，有完整的质量标准的优先认定；</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（四）创作构思、艺术价值等说明资料；</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（五）作品在国家级行评或省部级行评中获奖证明材料；</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（六）有关企业单位或个人的资质材料。</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第十三条</w:t>
      </w:r>
      <w:r>
        <w:rPr>
          <w:rFonts w:hint="eastAsia" w:ascii="仿宋_GB2312" w:hAnsi="仿宋_GB2312" w:eastAsia="仿宋_GB2312" w:cs="仿宋_GB2312"/>
          <w:color w:val="000000"/>
          <w:sz w:val="32"/>
          <w:szCs w:val="32"/>
        </w:rPr>
        <w:t> 评审资格审核 </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（一）申请评审认定工艺美术精品的单位或个人，应当向评审办公室提交申请材料审查；</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（二）评审办公室审查资料后，将符合条件的由评审专家组组织评审。</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第十四条</w:t>
      </w:r>
      <w:r>
        <w:rPr>
          <w:rFonts w:hint="eastAsia" w:ascii="仿宋_GB2312" w:hAnsi="仿宋_GB2312" w:eastAsia="仿宋_GB2312" w:cs="仿宋_GB2312"/>
          <w:color w:val="000000"/>
          <w:sz w:val="32"/>
          <w:szCs w:val="32"/>
        </w:rPr>
        <w:t xml:space="preserve"> 评审。评审专家组自受理日起一个月内对工艺美术精品进行评审，提出评审推荐意见</w:t>
      </w:r>
      <w:r>
        <w:rPr>
          <w:rFonts w:hint="eastAsia" w:ascii="仿宋" w:hAnsi="仿宋" w:eastAsia="仿宋" w:cs="Arial"/>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 w:hAnsi="仿宋" w:eastAsia="仿宋" w:cs="Arial"/>
          <w:color w:val="000000"/>
          <w:kern w:val="0"/>
          <w:sz w:val="32"/>
          <w:szCs w:val="32"/>
        </w:rPr>
      </w:pPr>
      <w:r>
        <w:rPr>
          <w:rFonts w:hint="eastAsia" w:ascii="楷体_GB2312" w:hAnsi="楷体_GB2312" w:eastAsia="楷体_GB2312" w:cs="楷体_GB2312"/>
          <w:color w:val="000000"/>
          <w:sz w:val="32"/>
          <w:szCs w:val="32"/>
        </w:rPr>
        <w:t xml:space="preserve">第十五条 </w:t>
      </w:r>
      <w:r>
        <w:rPr>
          <w:rFonts w:hint="eastAsia" w:ascii="仿宋_GB2312" w:hAnsi="仿宋_GB2312" w:eastAsia="仿宋_GB2312" w:cs="仿宋_GB2312"/>
          <w:color w:val="000000"/>
          <w:sz w:val="32"/>
          <w:szCs w:val="32"/>
        </w:rPr>
        <w:t>审议。</w:t>
      </w:r>
      <w:r>
        <w:rPr>
          <w:rFonts w:hint="eastAsia" w:ascii="仿宋_GB2312" w:hAnsi="仿宋_GB2312" w:eastAsia="仿宋_GB2312" w:cs="仿宋_GB2312"/>
          <w:color w:val="000000"/>
          <w:kern w:val="0"/>
          <w:sz w:val="32"/>
          <w:szCs w:val="32"/>
        </w:rPr>
        <w:t>评审委员会根据评审专家组评审推荐意见，审议并出具评审结果</w:t>
      </w:r>
      <w:r>
        <w:rPr>
          <w:rFonts w:hint="eastAsia" w:ascii="仿宋" w:hAnsi="仿宋" w:eastAsia="仿宋" w:cs="Arial"/>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kern w:val="0"/>
          <w:sz w:val="32"/>
          <w:szCs w:val="32"/>
        </w:rPr>
      </w:pPr>
      <w:r>
        <w:rPr>
          <w:rFonts w:hint="eastAsia" w:ascii="楷体_GB2312" w:hAnsi="楷体_GB2312" w:eastAsia="楷体_GB2312" w:cs="楷体_GB2312"/>
          <w:color w:val="000000"/>
          <w:sz w:val="32"/>
          <w:szCs w:val="32"/>
        </w:rPr>
        <w:t>第十六条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kern w:val="0"/>
          <w:sz w:val="32"/>
          <w:szCs w:val="32"/>
        </w:rPr>
        <w:t>结果公示。评审结果在认定工作机构网站上进行公示并接受社会监督，公示期不少于7日。公示期间，评审监督组对举报和投诉进行调查、核实并提出处理意见。</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第十七条</w:t>
      </w:r>
      <w:r>
        <w:rPr>
          <w:rFonts w:hint="eastAsia" w:ascii="仿宋_GB2312" w:hAnsi="仿宋_GB2312" w:eastAsia="仿宋_GB2312" w:cs="仿宋_GB2312"/>
          <w:color w:val="000000"/>
          <w:sz w:val="32"/>
          <w:szCs w:val="32"/>
        </w:rPr>
        <w:t> 颁证。经公示无异议，由认定工作机构提出天津市工艺美术精品认定意见，报请市工业和信息化主管部门审核后公布目录、颁发证书。</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第五章  激励政策</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第十八条</w:t>
      </w:r>
      <w:r>
        <w:rPr>
          <w:rFonts w:hint="eastAsia" w:ascii="仿宋_GB2312" w:hAnsi="仿宋_GB2312" w:eastAsia="仿宋_GB2312" w:cs="仿宋_GB2312"/>
          <w:color w:val="000000"/>
          <w:sz w:val="32"/>
          <w:szCs w:val="32"/>
        </w:rPr>
        <w:t> 为保证评审工作的客观公正，在天津市工艺美术精品评审认定初审、核查、推荐工作中不收取任何费用。评审工作相关专家评审经费由市工业和信息化主管部门统筹安排。</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第十九条 </w:t>
      </w:r>
      <w:r>
        <w:rPr>
          <w:rFonts w:hint="eastAsia" w:ascii="仿宋_GB2312" w:hAnsi="仿宋_GB2312" w:eastAsia="仿宋_GB2312" w:cs="仿宋_GB2312"/>
          <w:color w:val="000000"/>
          <w:sz w:val="32"/>
          <w:szCs w:val="32"/>
        </w:rPr>
        <w:t>对已认定公布的工艺美术精品，其从业人员及所在单位依法享受传统工艺美术的相关保护政策，可以优先参加天津市工艺美术大师、中国工艺美术精品、中国工艺美术大师的评审推荐。</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对已认定公布的工艺美术精品，其所在地政府及工业和信息化主管部门应当根据本地实际，出台激励政策，积极做好相应的保护、发展工作。</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p>
    <w:p>
      <w:pPr>
        <w:pStyle w:val="10"/>
        <w:keepNext w:val="0"/>
        <w:keepLines w:val="0"/>
        <w:pageBreakBefore w:val="0"/>
        <w:widowControl/>
        <w:numPr>
          <w:ilvl w:val="0"/>
          <w:numId w:val="2"/>
        </w:numPr>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监督管理</w:t>
      </w:r>
    </w:p>
    <w:p>
      <w:pPr>
        <w:pStyle w:val="10"/>
        <w:keepNext w:val="0"/>
        <w:keepLines w:val="0"/>
        <w:pageBreakBefore w:val="0"/>
        <w:widowControl/>
        <w:kinsoku/>
        <w:wordWrap/>
        <w:overflowPunct/>
        <w:topLinePunct w:val="0"/>
        <w:autoSpaceDE/>
        <w:autoSpaceDN/>
        <w:bidi w:val="0"/>
        <w:adjustRightInd/>
        <w:snapToGrid/>
        <w:spacing w:line="540" w:lineRule="exact"/>
        <w:ind w:left="420"/>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第二十一条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申报者参评作品必须是本人设计或制作，拥有自主知识产权，凡已获得精品不得参评，非本人作品不得参评，由此产生的后果由申报人自行负责。</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申报者以欺骗、弄虚作假等不正当手段取得天津市工艺美术精品的，经调查属实的，收回资格证书，并予以通报。</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第二十二条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参与天津市工艺美术精品评审工作的评委应签订评审工作廉洁自律承诺书，严格保守秘密，按照规定程序和标准，客观公正、认真负责地开展工作，自觉遵守评审工作纪律。有下列情况之一的，取消其评委资格：</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（一）评审期间向外界透露评审情况的；</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（二）为申报者许诺、游说，产生不良影响的；</w:t>
      </w:r>
    </w:p>
    <w:p>
      <w:pPr>
        <w:pStyle w:val="10"/>
        <w:keepNext w:val="0"/>
        <w:keepLines w:val="0"/>
        <w:pageBreakBefore w:val="0"/>
        <w:widowControl/>
        <w:kinsoku/>
        <w:wordWrap/>
        <w:overflowPunct/>
        <w:topLinePunct w:val="0"/>
        <w:autoSpaceDE/>
        <w:autoSpaceDN/>
        <w:bidi w:val="0"/>
        <w:adjustRightInd/>
        <w:snapToGrid/>
        <w:spacing w:line="540" w:lineRule="exact"/>
        <w:ind w:firstLine="42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（三）其他影响评审公正的行为。 </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第二十三条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参与天津市工艺美术精品评审认定工作的有关单位和人员要严于律己、公正廉洁，严格按规定开展评审认定工作。滥用职权、玩忽职守、徇私舞弊，弄虚作假或者收受贿赂的，将依法给予处分。</w:t>
      </w: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第二十四条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参加天津市工艺美术精品评审认定工作的有关人员，严格执行回避制度，属回避范围人员不得参与评审相关工作。</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第七章  附则</w:t>
      </w:r>
    </w:p>
    <w:p>
      <w:pPr>
        <w:pStyle w:val="10"/>
        <w:keepNext w:val="0"/>
        <w:keepLines w:val="0"/>
        <w:pageBreakBefore w:val="0"/>
        <w:widowControl/>
        <w:kinsoku/>
        <w:wordWrap/>
        <w:overflowPunct/>
        <w:topLinePunct w:val="0"/>
        <w:autoSpaceDE/>
        <w:autoSpaceDN/>
        <w:bidi w:val="0"/>
        <w:adjustRightInd/>
        <w:snapToGrid/>
        <w:spacing w:line="540" w:lineRule="exact"/>
        <w:ind w:firstLine="420"/>
        <w:jc w:val="center"/>
        <w:textAlignment w:val="auto"/>
        <w:outlineLvl w:val="9"/>
        <w:rPr>
          <w:rFonts w:ascii="黑体" w:hAnsi="黑体" w:eastAsia="黑体" w:cs="黑体"/>
          <w:color w:val="000000"/>
          <w:sz w:val="32"/>
          <w:szCs w:val="32"/>
        </w:rPr>
      </w:pPr>
    </w:p>
    <w:p>
      <w:pPr>
        <w:pStyle w:val="10"/>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outlineLvl w:val="9"/>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第二十五条</w:t>
      </w:r>
      <w:r>
        <w:rPr>
          <w:rFonts w:hint="eastAsia" w:ascii="楷体_GB2312" w:hAnsi="楷体_GB2312" w:eastAsia="楷体_GB2312" w:cs="楷体_GB2312"/>
          <w:color w:val="000000"/>
          <w:sz w:val="32"/>
          <w:szCs w:val="32"/>
          <w:lang w:val="en-US" w:eastAsia="zh-CN"/>
        </w:rPr>
        <w:t xml:space="preserve"> </w:t>
      </w:r>
      <w:r>
        <w:rPr>
          <w:rFonts w:hint="eastAsia" w:ascii="仿宋_GB2312" w:hAnsi="仿宋_GB2312" w:eastAsia="仿宋_GB2312" w:cs="仿宋_GB2312"/>
          <w:color w:val="000000"/>
          <w:sz w:val="32"/>
          <w:szCs w:val="32"/>
        </w:rPr>
        <w:t>本办法由市工业和信息化主管部门会同天津市传统工艺美术评审委员会负责解释。</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outlineLvl w:val="9"/>
        <w:rPr>
          <w:rFonts w:eastAsia="仿宋_GB2312"/>
          <w:sz w:val="28"/>
          <w:szCs w:val="28"/>
        </w:rPr>
      </w:pPr>
      <w:r>
        <w:rPr>
          <w:rFonts w:hint="eastAsia" w:ascii="楷体_GB2312" w:hAnsi="楷体_GB2312" w:eastAsia="楷体_GB2312" w:cs="楷体_GB2312"/>
          <w:color w:val="000000"/>
          <w:kern w:val="0"/>
          <w:sz w:val="32"/>
          <w:szCs w:val="32"/>
          <w:lang w:bidi="ar"/>
        </w:rPr>
        <w:t>第二十六条</w:t>
      </w:r>
      <w:r>
        <w:rPr>
          <w:rFonts w:hint="eastAsia" w:ascii="仿宋_GB2312" w:hAnsi="仿宋_GB2312" w:eastAsia="仿宋_GB2312" w:cs="仿宋_GB2312"/>
          <w:color w:val="000000"/>
          <w:sz w:val="32"/>
          <w:szCs w:val="32"/>
        </w:rPr>
        <w:t xml:space="preserve"> </w:t>
      </w:r>
      <w:r>
        <w:rPr>
          <w:rFonts w:hint="eastAsia" w:ascii="仿宋_GB2312" w:hAnsi="宋体" w:eastAsia="仿宋_GB2312"/>
          <w:sz w:val="32"/>
          <w:szCs w:val="32"/>
        </w:rPr>
        <w:t>本办法有效期</w:t>
      </w:r>
      <w:r>
        <w:rPr>
          <w:rFonts w:eastAsia="仿宋_GB2312"/>
          <w:sz w:val="32"/>
          <w:szCs w:val="32"/>
        </w:rPr>
        <w:t>4年，自2022年10月10</w:t>
      </w:r>
      <w:r>
        <w:rPr>
          <w:rFonts w:hint="eastAsia" w:ascii="仿宋_GB2312" w:hAnsi="宋体" w:eastAsia="仿宋_GB2312"/>
          <w:sz w:val="32"/>
          <w:szCs w:val="32"/>
        </w:rPr>
        <w:t>日实施，至</w:t>
      </w:r>
      <w:r>
        <w:rPr>
          <w:rFonts w:eastAsia="仿宋_GB2312"/>
          <w:sz w:val="32"/>
          <w:szCs w:val="32"/>
        </w:rPr>
        <w:t>2026</w:t>
      </w:r>
      <w:r>
        <w:rPr>
          <w:rFonts w:hint="eastAsia" w:ascii="仿宋_GB2312" w:hAnsi="宋体" w:eastAsia="仿宋_GB2312"/>
          <w:sz w:val="32"/>
          <w:szCs w:val="32"/>
        </w:rPr>
        <w:t>年</w:t>
      </w:r>
      <w:r>
        <w:rPr>
          <w:rFonts w:eastAsia="仿宋_GB2312"/>
          <w:sz w:val="32"/>
          <w:szCs w:val="32"/>
        </w:rPr>
        <w:t>10月9</w:t>
      </w:r>
      <w:r>
        <w:rPr>
          <w:rFonts w:hint="eastAsia" w:ascii="仿宋_GB2312" w:hAnsi="宋体" w:eastAsia="仿宋_GB2312"/>
          <w:sz w:val="32"/>
          <w:szCs w:val="32"/>
        </w:rPr>
        <w:t>日废止。</w:t>
      </w:r>
      <w:bookmarkStart w:id="2" w:name="_GoBack"/>
      <w:bookmarkEnd w:id="2"/>
    </w:p>
    <w:sectPr>
      <w:footerReference r:id="rId3" w:type="default"/>
      <w:pgSz w:w="11906" w:h="16838"/>
      <w:pgMar w:top="2098" w:right="1474" w:bottom="1984" w:left="1587" w:header="851" w:footer="1417" w:gutter="0"/>
      <w:pgNumType w:fmt="numberInDash"/>
      <w:cols w:space="720" w:num="1"/>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文星仿宋">
    <w:altName w:val="仿宋"/>
    <w:panose1 w:val="00000000000000000000"/>
    <w:charset w:val="86"/>
    <w:family w:val="auto"/>
    <w:pitch w:val="default"/>
    <w:sig w:usb0="00000000" w:usb1="0000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jc w:val="cente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14 -</w:t>
                          </w:r>
                          <w:r>
                            <w:rPr>
                              <w:rFonts w:ascii="宋体" w:hAnsi="宋体"/>
                              <w:sz w:val="24"/>
                              <w:szCs w:val="24"/>
                            </w:rP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Wmkb3LAQAAlwMAAA4AAAAAAAAAAQAgAAAAHgEAAGRycy9lMm9E&#10;b2MueG1sUEsFBgAAAAAGAAYAWQEAAFsFAAAAAA==&#10;">
              <v:fill on="f" focussize="0,0"/>
              <v:stroke on="f"/>
              <v:imagedata o:title=""/>
              <o:lock v:ext="edit" aspectratio="f"/>
              <v:textbox inset="0mm,0mm,0mm,0mm" style="mso-fit-shape-to-text:t;">
                <w:txbxContent>
                  <w:p>
                    <w:pPr>
                      <w:pStyle w:val="8"/>
                      <w:jc w:val="cente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14 -</w:t>
                    </w:r>
                    <w:r>
                      <w:rPr>
                        <w:rFonts w:ascii="宋体" w:hAnsi="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E99E3E"/>
    <w:multiLevelType w:val="singleLevel"/>
    <w:tmpl w:val="BDE99E3E"/>
    <w:lvl w:ilvl="0" w:tentative="0">
      <w:start w:val="6"/>
      <w:numFmt w:val="chineseCounting"/>
      <w:suff w:val="nothing"/>
      <w:lvlText w:val="第%1章　"/>
      <w:lvlJc w:val="left"/>
      <w:rPr>
        <w:rFonts w:hint="eastAsia"/>
      </w:rPr>
    </w:lvl>
  </w:abstractNum>
  <w:abstractNum w:abstractNumId="1">
    <w:nsid w:val="3A4B10A0"/>
    <w:multiLevelType w:val="multilevel"/>
    <w:tmpl w:val="3A4B10A0"/>
    <w:lvl w:ilvl="0" w:tentative="0">
      <w:start w:val="1"/>
      <w:numFmt w:val="chineseCountingThousand"/>
      <w:lvlText w:val="%1、"/>
      <w:lvlJc w:val="left"/>
      <w:pPr>
        <w:ind w:left="420" w:hanging="420"/>
      </w:pPr>
      <w:rPr>
        <w:rFonts w:hint="default"/>
      </w:rPr>
    </w:lvl>
    <w:lvl w:ilvl="1" w:tentative="0">
      <w:start w:val="1"/>
      <w:numFmt w:val="chineseCountingThousand"/>
      <w:pStyle w:val="4"/>
      <w:lvlText w:val="(%2)"/>
      <w:lvlJc w:val="left"/>
      <w:pPr>
        <w:tabs>
          <w:tab w:val="left" w:pos="431"/>
        </w:tabs>
        <w:ind w:left="431" w:hanging="431"/>
      </w:pPr>
      <w:rPr>
        <w:rFonts w:hint="eastAsia"/>
      </w:rPr>
    </w:lvl>
    <w:lvl w:ilvl="2" w:tentative="0">
      <w:start w:val="1"/>
      <w:numFmt w:val="decimal"/>
      <w:lvlText w:val="%3."/>
      <w:lvlJc w:val="left"/>
      <w:pPr>
        <w:tabs>
          <w:tab w:val="left" w:pos="431"/>
        </w:tabs>
        <w:ind w:left="431" w:hanging="431"/>
      </w:pPr>
      <w:rPr>
        <w:rFonts w:hint="eastAsia"/>
      </w:rPr>
    </w:lvl>
    <w:lvl w:ilvl="3" w:tentative="0">
      <w:start w:val="1"/>
      <w:numFmt w:val="decimal"/>
      <w:lvlText w:val="%1.%2.%3.%4"/>
      <w:lvlJc w:val="left"/>
      <w:pPr>
        <w:tabs>
          <w:tab w:val="left" w:pos="431"/>
        </w:tabs>
        <w:ind w:left="431" w:hanging="431"/>
      </w:pPr>
      <w:rPr>
        <w:rFonts w:hint="eastAsia"/>
      </w:rPr>
    </w:lvl>
    <w:lvl w:ilvl="4" w:tentative="0">
      <w:start w:val="1"/>
      <w:numFmt w:val="decimal"/>
      <w:lvlText w:val="%1.%2.%3.%4.%5"/>
      <w:lvlJc w:val="left"/>
      <w:pPr>
        <w:tabs>
          <w:tab w:val="left" w:pos="431"/>
        </w:tabs>
        <w:ind w:left="431" w:hanging="431"/>
      </w:pPr>
      <w:rPr>
        <w:rFonts w:hint="eastAsia"/>
      </w:rPr>
    </w:lvl>
    <w:lvl w:ilvl="5" w:tentative="0">
      <w:start w:val="1"/>
      <w:numFmt w:val="decimal"/>
      <w:lvlText w:val="%1.%2.%3.%4.%5.%6"/>
      <w:lvlJc w:val="left"/>
      <w:pPr>
        <w:tabs>
          <w:tab w:val="left" w:pos="431"/>
        </w:tabs>
        <w:ind w:left="431" w:hanging="431"/>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HorizontalSpacing w:val="101"/>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ZkMzAwNjkxMWUzZTY1MDMwNDU1ZmFlNDBhMzVhNjAifQ=="/>
  </w:docVars>
  <w:rsids>
    <w:rsidRoot w:val="00F85954"/>
    <w:rsid w:val="0001364A"/>
    <w:rsid w:val="00022F0B"/>
    <w:rsid w:val="00026C68"/>
    <w:rsid w:val="000275FC"/>
    <w:rsid w:val="00033DB0"/>
    <w:rsid w:val="000933D6"/>
    <w:rsid w:val="000F5F4C"/>
    <w:rsid w:val="001214B6"/>
    <w:rsid w:val="001A57AA"/>
    <w:rsid w:val="001A5909"/>
    <w:rsid w:val="001B7666"/>
    <w:rsid w:val="001C026D"/>
    <w:rsid w:val="001F1ED6"/>
    <w:rsid w:val="0023079D"/>
    <w:rsid w:val="00243B92"/>
    <w:rsid w:val="002576C8"/>
    <w:rsid w:val="002E042E"/>
    <w:rsid w:val="002E4BEB"/>
    <w:rsid w:val="00342FB8"/>
    <w:rsid w:val="00351582"/>
    <w:rsid w:val="003A7B4D"/>
    <w:rsid w:val="003D1DA8"/>
    <w:rsid w:val="003D7063"/>
    <w:rsid w:val="003E3FF2"/>
    <w:rsid w:val="00414A8C"/>
    <w:rsid w:val="004522E7"/>
    <w:rsid w:val="00453BB4"/>
    <w:rsid w:val="004838E6"/>
    <w:rsid w:val="004B0EA1"/>
    <w:rsid w:val="004D47BA"/>
    <w:rsid w:val="0052380E"/>
    <w:rsid w:val="00535A9F"/>
    <w:rsid w:val="00542779"/>
    <w:rsid w:val="00556988"/>
    <w:rsid w:val="005926D3"/>
    <w:rsid w:val="005B279B"/>
    <w:rsid w:val="005B572F"/>
    <w:rsid w:val="00610EC1"/>
    <w:rsid w:val="00615028"/>
    <w:rsid w:val="0061640B"/>
    <w:rsid w:val="0062516E"/>
    <w:rsid w:val="00655600"/>
    <w:rsid w:val="006610A5"/>
    <w:rsid w:val="00666820"/>
    <w:rsid w:val="00674C6A"/>
    <w:rsid w:val="00681572"/>
    <w:rsid w:val="00683301"/>
    <w:rsid w:val="006A7068"/>
    <w:rsid w:val="0070175F"/>
    <w:rsid w:val="00762DC5"/>
    <w:rsid w:val="00763763"/>
    <w:rsid w:val="007703EB"/>
    <w:rsid w:val="007978C1"/>
    <w:rsid w:val="007B0EC5"/>
    <w:rsid w:val="00801E73"/>
    <w:rsid w:val="008027FC"/>
    <w:rsid w:val="0082531A"/>
    <w:rsid w:val="00847651"/>
    <w:rsid w:val="00882384"/>
    <w:rsid w:val="008B5D6F"/>
    <w:rsid w:val="008C1211"/>
    <w:rsid w:val="00906170"/>
    <w:rsid w:val="00911C30"/>
    <w:rsid w:val="00970491"/>
    <w:rsid w:val="009B5F5D"/>
    <w:rsid w:val="009C23E4"/>
    <w:rsid w:val="009D13FF"/>
    <w:rsid w:val="00A2691F"/>
    <w:rsid w:val="00A34AE5"/>
    <w:rsid w:val="00A36381"/>
    <w:rsid w:val="00A435FB"/>
    <w:rsid w:val="00A7199D"/>
    <w:rsid w:val="00A80BBB"/>
    <w:rsid w:val="00AA4C30"/>
    <w:rsid w:val="00AE5D0B"/>
    <w:rsid w:val="00B32A8F"/>
    <w:rsid w:val="00B77126"/>
    <w:rsid w:val="00B773E8"/>
    <w:rsid w:val="00BA222A"/>
    <w:rsid w:val="00C10285"/>
    <w:rsid w:val="00C25B72"/>
    <w:rsid w:val="00C35188"/>
    <w:rsid w:val="00C80D21"/>
    <w:rsid w:val="00C87A70"/>
    <w:rsid w:val="00C94D66"/>
    <w:rsid w:val="00C973E3"/>
    <w:rsid w:val="00CD1B77"/>
    <w:rsid w:val="00CE0C93"/>
    <w:rsid w:val="00CF49C1"/>
    <w:rsid w:val="00D1556E"/>
    <w:rsid w:val="00D17BE1"/>
    <w:rsid w:val="00D43CD1"/>
    <w:rsid w:val="00D6329C"/>
    <w:rsid w:val="00D67667"/>
    <w:rsid w:val="00D67E61"/>
    <w:rsid w:val="00D958AA"/>
    <w:rsid w:val="00DB2833"/>
    <w:rsid w:val="00E203FC"/>
    <w:rsid w:val="00E23973"/>
    <w:rsid w:val="00E4537D"/>
    <w:rsid w:val="00E51FEE"/>
    <w:rsid w:val="00EA3C5E"/>
    <w:rsid w:val="00EC7F53"/>
    <w:rsid w:val="00EE03A9"/>
    <w:rsid w:val="00EF2060"/>
    <w:rsid w:val="00F00555"/>
    <w:rsid w:val="00F2787F"/>
    <w:rsid w:val="00F70C02"/>
    <w:rsid w:val="00F7723C"/>
    <w:rsid w:val="00F85954"/>
    <w:rsid w:val="00F87944"/>
    <w:rsid w:val="00F94CDC"/>
    <w:rsid w:val="00FC0FFE"/>
    <w:rsid w:val="00FF5661"/>
    <w:rsid w:val="010904AF"/>
    <w:rsid w:val="010F002B"/>
    <w:rsid w:val="013324A4"/>
    <w:rsid w:val="01644C6D"/>
    <w:rsid w:val="016773D9"/>
    <w:rsid w:val="018E08E8"/>
    <w:rsid w:val="01A50827"/>
    <w:rsid w:val="01A6085E"/>
    <w:rsid w:val="01A71AA4"/>
    <w:rsid w:val="01B16E8D"/>
    <w:rsid w:val="01D23CF1"/>
    <w:rsid w:val="01DA223C"/>
    <w:rsid w:val="01EF26CD"/>
    <w:rsid w:val="020A42EA"/>
    <w:rsid w:val="02132D4B"/>
    <w:rsid w:val="02487D54"/>
    <w:rsid w:val="025C4C27"/>
    <w:rsid w:val="0287369B"/>
    <w:rsid w:val="029A19AC"/>
    <w:rsid w:val="02A83CB3"/>
    <w:rsid w:val="02D135A4"/>
    <w:rsid w:val="02DD43CD"/>
    <w:rsid w:val="02E3394F"/>
    <w:rsid w:val="02E44D98"/>
    <w:rsid w:val="02FF4275"/>
    <w:rsid w:val="030D0587"/>
    <w:rsid w:val="030D5A9F"/>
    <w:rsid w:val="03172654"/>
    <w:rsid w:val="033C5CD9"/>
    <w:rsid w:val="034A3564"/>
    <w:rsid w:val="035815D8"/>
    <w:rsid w:val="036E4828"/>
    <w:rsid w:val="038247A7"/>
    <w:rsid w:val="03B47776"/>
    <w:rsid w:val="03BA6277"/>
    <w:rsid w:val="03D119F5"/>
    <w:rsid w:val="03DE29A9"/>
    <w:rsid w:val="03E42AF0"/>
    <w:rsid w:val="03FE4166"/>
    <w:rsid w:val="04146DB8"/>
    <w:rsid w:val="04315768"/>
    <w:rsid w:val="04364735"/>
    <w:rsid w:val="04385F26"/>
    <w:rsid w:val="04475C87"/>
    <w:rsid w:val="044E5892"/>
    <w:rsid w:val="044F3450"/>
    <w:rsid w:val="04584832"/>
    <w:rsid w:val="04996BFE"/>
    <w:rsid w:val="049B2EFA"/>
    <w:rsid w:val="04F90688"/>
    <w:rsid w:val="04FA268B"/>
    <w:rsid w:val="051D1314"/>
    <w:rsid w:val="052623FD"/>
    <w:rsid w:val="053209B8"/>
    <w:rsid w:val="05390F02"/>
    <w:rsid w:val="0550170E"/>
    <w:rsid w:val="055965D5"/>
    <w:rsid w:val="05A810EC"/>
    <w:rsid w:val="05A8256D"/>
    <w:rsid w:val="05C156C1"/>
    <w:rsid w:val="05D96E00"/>
    <w:rsid w:val="05E34DB0"/>
    <w:rsid w:val="05E358B2"/>
    <w:rsid w:val="061734AC"/>
    <w:rsid w:val="0620207D"/>
    <w:rsid w:val="064F752C"/>
    <w:rsid w:val="06633D3C"/>
    <w:rsid w:val="06637F38"/>
    <w:rsid w:val="0689637C"/>
    <w:rsid w:val="06D20325"/>
    <w:rsid w:val="0702751F"/>
    <w:rsid w:val="07537215"/>
    <w:rsid w:val="07687B39"/>
    <w:rsid w:val="079D0C53"/>
    <w:rsid w:val="07DE03DB"/>
    <w:rsid w:val="08030345"/>
    <w:rsid w:val="0813503A"/>
    <w:rsid w:val="082C1B04"/>
    <w:rsid w:val="0838733B"/>
    <w:rsid w:val="08433AE6"/>
    <w:rsid w:val="087857FF"/>
    <w:rsid w:val="08801B4E"/>
    <w:rsid w:val="0928008F"/>
    <w:rsid w:val="094733A3"/>
    <w:rsid w:val="09514278"/>
    <w:rsid w:val="09664C1E"/>
    <w:rsid w:val="098B1917"/>
    <w:rsid w:val="099A2A61"/>
    <w:rsid w:val="09A94FE9"/>
    <w:rsid w:val="09E2505A"/>
    <w:rsid w:val="09FA23C9"/>
    <w:rsid w:val="0A316039"/>
    <w:rsid w:val="0A461752"/>
    <w:rsid w:val="0A720786"/>
    <w:rsid w:val="0A7C5846"/>
    <w:rsid w:val="0A834ECF"/>
    <w:rsid w:val="0AAD4301"/>
    <w:rsid w:val="0ADE7002"/>
    <w:rsid w:val="0B356143"/>
    <w:rsid w:val="0B4C52AD"/>
    <w:rsid w:val="0B646977"/>
    <w:rsid w:val="0B6935B7"/>
    <w:rsid w:val="0B824A1D"/>
    <w:rsid w:val="0B843B05"/>
    <w:rsid w:val="0BA7309C"/>
    <w:rsid w:val="0BB20D84"/>
    <w:rsid w:val="0BC04381"/>
    <w:rsid w:val="0BC2714F"/>
    <w:rsid w:val="0BCB4020"/>
    <w:rsid w:val="0BDD4F62"/>
    <w:rsid w:val="0BE31E66"/>
    <w:rsid w:val="0BEE0EE5"/>
    <w:rsid w:val="0C381F2A"/>
    <w:rsid w:val="0C4E5E22"/>
    <w:rsid w:val="0C5E2FD0"/>
    <w:rsid w:val="0C637AFE"/>
    <w:rsid w:val="0C99177E"/>
    <w:rsid w:val="0CAB16D8"/>
    <w:rsid w:val="0CC55732"/>
    <w:rsid w:val="0CCD09B5"/>
    <w:rsid w:val="0CF96068"/>
    <w:rsid w:val="0D135881"/>
    <w:rsid w:val="0D1A3FA7"/>
    <w:rsid w:val="0D212A99"/>
    <w:rsid w:val="0D405C32"/>
    <w:rsid w:val="0D4932FD"/>
    <w:rsid w:val="0D4F5AEE"/>
    <w:rsid w:val="0D564AC3"/>
    <w:rsid w:val="0D6C67A6"/>
    <w:rsid w:val="0DB77328"/>
    <w:rsid w:val="0DD95282"/>
    <w:rsid w:val="0DE459E3"/>
    <w:rsid w:val="0E17627B"/>
    <w:rsid w:val="0E1D7530"/>
    <w:rsid w:val="0E303466"/>
    <w:rsid w:val="0E41530D"/>
    <w:rsid w:val="0E625245"/>
    <w:rsid w:val="0E6B4205"/>
    <w:rsid w:val="0E703DF0"/>
    <w:rsid w:val="0E911D4D"/>
    <w:rsid w:val="0EA1120D"/>
    <w:rsid w:val="0EA91FD4"/>
    <w:rsid w:val="0EC61AEE"/>
    <w:rsid w:val="0ED52FB1"/>
    <w:rsid w:val="0ED831C7"/>
    <w:rsid w:val="0EE231A0"/>
    <w:rsid w:val="0EE42487"/>
    <w:rsid w:val="0EEA5245"/>
    <w:rsid w:val="0F142B77"/>
    <w:rsid w:val="0F2643D8"/>
    <w:rsid w:val="0F3A6CBD"/>
    <w:rsid w:val="0F427AC4"/>
    <w:rsid w:val="0F4A042E"/>
    <w:rsid w:val="0F680051"/>
    <w:rsid w:val="0F886F12"/>
    <w:rsid w:val="0F903A6F"/>
    <w:rsid w:val="0F9D532E"/>
    <w:rsid w:val="0FE724C6"/>
    <w:rsid w:val="0FEF0183"/>
    <w:rsid w:val="101366CA"/>
    <w:rsid w:val="10141BE7"/>
    <w:rsid w:val="101673E9"/>
    <w:rsid w:val="10250F3F"/>
    <w:rsid w:val="1031555E"/>
    <w:rsid w:val="104B6ECC"/>
    <w:rsid w:val="10912724"/>
    <w:rsid w:val="10D64A8E"/>
    <w:rsid w:val="10E34E54"/>
    <w:rsid w:val="110A517D"/>
    <w:rsid w:val="110E0A6E"/>
    <w:rsid w:val="112462B1"/>
    <w:rsid w:val="114C0846"/>
    <w:rsid w:val="1160504A"/>
    <w:rsid w:val="11654D0F"/>
    <w:rsid w:val="11673552"/>
    <w:rsid w:val="11EA4FE7"/>
    <w:rsid w:val="124F6FBE"/>
    <w:rsid w:val="127636C5"/>
    <w:rsid w:val="13000C4A"/>
    <w:rsid w:val="130B554D"/>
    <w:rsid w:val="139C1D73"/>
    <w:rsid w:val="13AD028A"/>
    <w:rsid w:val="13AF7159"/>
    <w:rsid w:val="13F4254F"/>
    <w:rsid w:val="147729E3"/>
    <w:rsid w:val="147836E1"/>
    <w:rsid w:val="14885080"/>
    <w:rsid w:val="149C6516"/>
    <w:rsid w:val="151460EA"/>
    <w:rsid w:val="152F145D"/>
    <w:rsid w:val="15316D00"/>
    <w:rsid w:val="155E48D7"/>
    <w:rsid w:val="15B616C5"/>
    <w:rsid w:val="15B8005D"/>
    <w:rsid w:val="15B96ED1"/>
    <w:rsid w:val="15C44065"/>
    <w:rsid w:val="15D065C6"/>
    <w:rsid w:val="15E9758C"/>
    <w:rsid w:val="160F193E"/>
    <w:rsid w:val="162A714B"/>
    <w:rsid w:val="163266DA"/>
    <w:rsid w:val="16564D50"/>
    <w:rsid w:val="16605B9F"/>
    <w:rsid w:val="166F1171"/>
    <w:rsid w:val="16AD2A6F"/>
    <w:rsid w:val="16EC42D1"/>
    <w:rsid w:val="16FD3742"/>
    <w:rsid w:val="16FD5F1F"/>
    <w:rsid w:val="1711499B"/>
    <w:rsid w:val="17664856"/>
    <w:rsid w:val="177B6F71"/>
    <w:rsid w:val="178F09ED"/>
    <w:rsid w:val="17923C84"/>
    <w:rsid w:val="17B34872"/>
    <w:rsid w:val="17BF0DF4"/>
    <w:rsid w:val="17C27EC8"/>
    <w:rsid w:val="17D423BE"/>
    <w:rsid w:val="17E564E6"/>
    <w:rsid w:val="17E91DA7"/>
    <w:rsid w:val="184E1E16"/>
    <w:rsid w:val="18523C77"/>
    <w:rsid w:val="185E3463"/>
    <w:rsid w:val="187D4704"/>
    <w:rsid w:val="187D5DFF"/>
    <w:rsid w:val="187F2F20"/>
    <w:rsid w:val="18950664"/>
    <w:rsid w:val="18AE0727"/>
    <w:rsid w:val="18B00295"/>
    <w:rsid w:val="18D571AB"/>
    <w:rsid w:val="18E358A8"/>
    <w:rsid w:val="18E73533"/>
    <w:rsid w:val="18F664B5"/>
    <w:rsid w:val="19132388"/>
    <w:rsid w:val="191A21AF"/>
    <w:rsid w:val="191A7CDB"/>
    <w:rsid w:val="19262C53"/>
    <w:rsid w:val="19305DFA"/>
    <w:rsid w:val="19893457"/>
    <w:rsid w:val="19F47D09"/>
    <w:rsid w:val="1A2A0658"/>
    <w:rsid w:val="1A373E06"/>
    <w:rsid w:val="1A5967E8"/>
    <w:rsid w:val="1A603D69"/>
    <w:rsid w:val="1A7B1D02"/>
    <w:rsid w:val="1A88553E"/>
    <w:rsid w:val="1A935FFC"/>
    <w:rsid w:val="1ABF07CF"/>
    <w:rsid w:val="1AF95D87"/>
    <w:rsid w:val="1B016D08"/>
    <w:rsid w:val="1B062BF1"/>
    <w:rsid w:val="1B0C6662"/>
    <w:rsid w:val="1B3E5288"/>
    <w:rsid w:val="1B696FF0"/>
    <w:rsid w:val="1BB65998"/>
    <w:rsid w:val="1BCF549A"/>
    <w:rsid w:val="1BCF6189"/>
    <w:rsid w:val="1BD00D70"/>
    <w:rsid w:val="1BD71864"/>
    <w:rsid w:val="1C344E08"/>
    <w:rsid w:val="1C3A6D62"/>
    <w:rsid w:val="1C3D695D"/>
    <w:rsid w:val="1C4B654E"/>
    <w:rsid w:val="1C816174"/>
    <w:rsid w:val="1CA93E67"/>
    <w:rsid w:val="1CC63E4A"/>
    <w:rsid w:val="1CF74662"/>
    <w:rsid w:val="1D007090"/>
    <w:rsid w:val="1D081F63"/>
    <w:rsid w:val="1D154A65"/>
    <w:rsid w:val="1D300A35"/>
    <w:rsid w:val="1D35008D"/>
    <w:rsid w:val="1D452BBA"/>
    <w:rsid w:val="1D487C67"/>
    <w:rsid w:val="1D872E76"/>
    <w:rsid w:val="1D94221C"/>
    <w:rsid w:val="1DA80D75"/>
    <w:rsid w:val="1DEC4AA2"/>
    <w:rsid w:val="1E2F6DBB"/>
    <w:rsid w:val="1E5151AF"/>
    <w:rsid w:val="1E6476CF"/>
    <w:rsid w:val="1E697D93"/>
    <w:rsid w:val="1E771C6C"/>
    <w:rsid w:val="1E866714"/>
    <w:rsid w:val="1E9E300B"/>
    <w:rsid w:val="1EC276CD"/>
    <w:rsid w:val="1EF97086"/>
    <w:rsid w:val="1F1301F9"/>
    <w:rsid w:val="1F171DEF"/>
    <w:rsid w:val="1F182C5A"/>
    <w:rsid w:val="1F210A7B"/>
    <w:rsid w:val="1F211953"/>
    <w:rsid w:val="1F22069A"/>
    <w:rsid w:val="1F2D2354"/>
    <w:rsid w:val="1F537E61"/>
    <w:rsid w:val="1FA1018A"/>
    <w:rsid w:val="1FC40502"/>
    <w:rsid w:val="1FE460F2"/>
    <w:rsid w:val="1FE51711"/>
    <w:rsid w:val="201F602A"/>
    <w:rsid w:val="202378D6"/>
    <w:rsid w:val="204B14FA"/>
    <w:rsid w:val="206B6EB2"/>
    <w:rsid w:val="20734E97"/>
    <w:rsid w:val="20963117"/>
    <w:rsid w:val="20985FB5"/>
    <w:rsid w:val="209D70DA"/>
    <w:rsid w:val="20A527E1"/>
    <w:rsid w:val="20E02880"/>
    <w:rsid w:val="20F00DE5"/>
    <w:rsid w:val="213158BA"/>
    <w:rsid w:val="21A57D00"/>
    <w:rsid w:val="21CA7EC9"/>
    <w:rsid w:val="21CD5818"/>
    <w:rsid w:val="21E27571"/>
    <w:rsid w:val="21EA5D20"/>
    <w:rsid w:val="221806AE"/>
    <w:rsid w:val="225F4ECC"/>
    <w:rsid w:val="226E036B"/>
    <w:rsid w:val="22910330"/>
    <w:rsid w:val="22917D5A"/>
    <w:rsid w:val="22BB27AF"/>
    <w:rsid w:val="22E221B1"/>
    <w:rsid w:val="232D2F3E"/>
    <w:rsid w:val="233D58BF"/>
    <w:rsid w:val="23480A81"/>
    <w:rsid w:val="236350B0"/>
    <w:rsid w:val="23755D73"/>
    <w:rsid w:val="23B25574"/>
    <w:rsid w:val="23D52F82"/>
    <w:rsid w:val="23D61093"/>
    <w:rsid w:val="24257E84"/>
    <w:rsid w:val="242B06B1"/>
    <w:rsid w:val="24317D61"/>
    <w:rsid w:val="247E698C"/>
    <w:rsid w:val="24910574"/>
    <w:rsid w:val="24917516"/>
    <w:rsid w:val="249638D3"/>
    <w:rsid w:val="24F50BAB"/>
    <w:rsid w:val="2519418D"/>
    <w:rsid w:val="252B72C9"/>
    <w:rsid w:val="254529E7"/>
    <w:rsid w:val="25747187"/>
    <w:rsid w:val="25A16EFC"/>
    <w:rsid w:val="25AE3C4B"/>
    <w:rsid w:val="25E15FBC"/>
    <w:rsid w:val="25F21367"/>
    <w:rsid w:val="26162129"/>
    <w:rsid w:val="264A64F8"/>
    <w:rsid w:val="265E4349"/>
    <w:rsid w:val="266F05C0"/>
    <w:rsid w:val="26C345FD"/>
    <w:rsid w:val="26C6511E"/>
    <w:rsid w:val="26C8374E"/>
    <w:rsid w:val="26CA13FA"/>
    <w:rsid w:val="26E37E0B"/>
    <w:rsid w:val="26F7363C"/>
    <w:rsid w:val="27041F7D"/>
    <w:rsid w:val="27113ED2"/>
    <w:rsid w:val="272B4CB4"/>
    <w:rsid w:val="27420E3B"/>
    <w:rsid w:val="27475AC4"/>
    <w:rsid w:val="276B20B1"/>
    <w:rsid w:val="277F5C18"/>
    <w:rsid w:val="279246E4"/>
    <w:rsid w:val="27A437D4"/>
    <w:rsid w:val="27AF4384"/>
    <w:rsid w:val="27F22A0F"/>
    <w:rsid w:val="280934DC"/>
    <w:rsid w:val="28317D40"/>
    <w:rsid w:val="28354389"/>
    <w:rsid w:val="285977F4"/>
    <w:rsid w:val="287E10CC"/>
    <w:rsid w:val="28CF561D"/>
    <w:rsid w:val="28F56768"/>
    <w:rsid w:val="291104E0"/>
    <w:rsid w:val="29300773"/>
    <w:rsid w:val="29304BD9"/>
    <w:rsid w:val="293D304E"/>
    <w:rsid w:val="29656B65"/>
    <w:rsid w:val="29667E19"/>
    <w:rsid w:val="299C7ECF"/>
    <w:rsid w:val="29B219E6"/>
    <w:rsid w:val="29F66600"/>
    <w:rsid w:val="29FB6C44"/>
    <w:rsid w:val="2A13503A"/>
    <w:rsid w:val="2A1E4AFA"/>
    <w:rsid w:val="2A304457"/>
    <w:rsid w:val="2A322489"/>
    <w:rsid w:val="2A387AC7"/>
    <w:rsid w:val="2A570287"/>
    <w:rsid w:val="2A6B0C88"/>
    <w:rsid w:val="2A7A2A62"/>
    <w:rsid w:val="2A9B6627"/>
    <w:rsid w:val="2AB90F81"/>
    <w:rsid w:val="2AC92D6A"/>
    <w:rsid w:val="2AD257B5"/>
    <w:rsid w:val="2AE43661"/>
    <w:rsid w:val="2AE74F71"/>
    <w:rsid w:val="2AF17CC0"/>
    <w:rsid w:val="2B004CED"/>
    <w:rsid w:val="2B004FD5"/>
    <w:rsid w:val="2B1B39E1"/>
    <w:rsid w:val="2B2620F7"/>
    <w:rsid w:val="2B295930"/>
    <w:rsid w:val="2B444004"/>
    <w:rsid w:val="2B4C39ED"/>
    <w:rsid w:val="2B517451"/>
    <w:rsid w:val="2B6C0A5D"/>
    <w:rsid w:val="2B6F6480"/>
    <w:rsid w:val="2B977E6C"/>
    <w:rsid w:val="2BAF1F3A"/>
    <w:rsid w:val="2BC16896"/>
    <w:rsid w:val="2BC22D01"/>
    <w:rsid w:val="2BC442DA"/>
    <w:rsid w:val="2C343EFD"/>
    <w:rsid w:val="2C355340"/>
    <w:rsid w:val="2C387F47"/>
    <w:rsid w:val="2C507826"/>
    <w:rsid w:val="2C65466B"/>
    <w:rsid w:val="2C737A41"/>
    <w:rsid w:val="2C845927"/>
    <w:rsid w:val="2CA979FE"/>
    <w:rsid w:val="2CAB582B"/>
    <w:rsid w:val="2CDF0959"/>
    <w:rsid w:val="2D3448EF"/>
    <w:rsid w:val="2D446750"/>
    <w:rsid w:val="2D4B2715"/>
    <w:rsid w:val="2D4E16A9"/>
    <w:rsid w:val="2D5B5FAB"/>
    <w:rsid w:val="2D7E5D50"/>
    <w:rsid w:val="2D7F296D"/>
    <w:rsid w:val="2D8A169D"/>
    <w:rsid w:val="2D9F6514"/>
    <w:rsid w:val="2DA542BC"/>
    <w:rsid w:val="2DB81E81"/>
    <w:rsid w:val="2DDE6A60"/>
    <w:rsid w:val="2E4B139B"/>
    <w:rsid w:val="2EBA7972"/>
    <w:rsid w:val="2EE058C0"/>
    <w:rsid w:val="2F135683"/>
    <w:rsid w:val="2F2D4E48"/>
    <w:rsid w:val="2F4913CF"/>
    <w:rsid w:val="2F781EC9"/>
    <w:rsid w:val="2F8A29CD"/>
    <w:rsid w:val="2FAF6721"/>
    <w:rsid w:val="2FC454B9"/>
    <w:rsid w:val="2FE268F5"/>
    <w:rsid w:val="2FEF762E"/>
    <w:rsid w:val="2FFD6FB2"/>
    <w:rsid w:val="30255D3C"/>
    <w:rsid w:val="3029621A"/>
    <w:rsid w:val="30316386"/>
    <w:rsid w:val="30476C9F"/>
    <w:rsid w:val="30667655"/>
    <w:rsid w:val="307E1439"/>
    <w:rsid w:val="30883409"/>
    <w:rsid w:val="308B41AF"/>
    <w:rsid w:val="30BA0A10"/>
    <w:rsid w:val="30E47E17"/>
    <w:rsid w:val="31077273"/>
    <w:rsid w:val="312D3825"/>
    <w:rsid w:val="317A15F7"/>
    <w:rsid w:val="31915108"/>
    <w:rsid w:val="3192087E"/>
    <w:rsid w:val="31A16AF2"/>
    <w:rsid w:val="31D37F7D"/>
    <w:rsid w:val="31D64138"/>
    <w:rsid w:val="31E42780"/>
    <w:rsid w:val="31E578B4"/>
    <w:rsid w:val="32105F3B"/>
    <w:rsid w:val="322D3558"/>
    <w:rsid w:val="324F1F81"/>
    <w:rsid w:val="324F4CC1"/>
    <w:rsid w:val="32756BC0"/>
    <w:rsid w:val="32990944"/>
    <w:rsid w:val="32B91BFF"/>
    <w:rsid w:val="32BE08C8"/>
    <w:rsid w:val="32C46BFA"/>
    <w:rsid w:val="32CC0410"/>
    <w:rsid w:val="32D56E8B"/>
    <w:rsid w:val="32DB3898"/>
    <w:rsid w:val="330773C6"/>
    <w:rsid w:val="330A7F2B"/>
    <w:rsid w:val="3340015E"/>
    <w:rsid w:val="33846C79"/>
    <w:rsid w:val="338729D5"/>
    <w:rsid w:val="338768F1"/>
    <w:rsid w:val="33883DA1"/>
    <w:rsid w:val="33912139"/>
    <w:rsid w:val="33984296"/>
    <w:rsid w:val="33BB2D9C"/>
    <w:rsid w:val="33F716B9"/>
    <w:rsid w:val="341C4A07"/>
    <w:rsid w:val="342222CD"/>
    <w:rsid w:val="345526CC"/>
    <w:rsid w:val="34E960F7"/>
    <w:rsid w:val="35096D88"/>
    <w:rsid w:val="351A0F85"/>
    <w:rsid w:val="354147C6"/>
    <w:rsid w:val="3544798A"/>
    <w:rsid w:val="357A72CE"/>
    <w:rsid w:val="357B02D3"/>
    <w:rsid w:val="35C12C86"/>
    <w:rsid w:val="35C50367"/>
    <w:rsid w:val="35CF0158"/>
    <w:rsid w:val="35EC2EEC"/>
    <w:rsid w:val="36222B22"/>
    <w:rsid w:val="36450965"/>
    <w:rsid w:val="36667AD7"/>
    <w:rsid w:val="36755D44"/>
    <w:rsid w:val="3688134B"/>
    <w:rsid w:val="36AA51C1"/>
    <w:rsid w:val="36B66FD4"/>
    <w:rsid w:val="36E613A0"/>
    <w:rsid w:val="37113FF7"/>
    <w:rsid w:val="3757104E"/>
    <w:rsid w:val="376271CF"/>
    <w:rsid w:val="377417C3"/>
    <w:rsid w:val="378967F6"/>
    <w:rsid w:val="379355F6"/>
    <w:rsid w:val="37A95EF4"/>
    <w:rsid w:val="37BB7461"/>
    <w:rsid w:val="37C60121"/>
    <w:rsid w:val="37CE1414"/>
    <w:rsid w:val="37FA79AD"/>
    <w:rsid w:val="38085DDC"/>
    <w:rsid w:val="383B79D8"/>
    <w:rsid w:val="384314A3"/>
    <w:rsid w:val="38445A51"/>
    <w:rsid w:val="38470E31"/>
    <w:rsid w:val="386B6D3E"/>
    <w:rsid w:val="387104DA"/>
    <w:rsid w:val="38721E80"/>
    <w:rsid w:val="389A1E24"/>
    <w:rsid w:val="389E21F5"/>
    <w:rsid w:val="38A527D5"/>
    <w:rsid w:val="38E174A2"/>
    <w:rsid w:val="3911514F"/>
    <w:rsid w:val="391167AF"/>
    <w:rsid w:val="39176FE2"/>
    <w:rsid w:val="392A578D"/>
    <w:rsid w:val="39444A69"/>
    <w:rsid w:val="39565C86"/>
    <w:rsid w:val="3970266F"/>
    <w:rsid w:val="399E5E2D"/>
    <w:rsid w:val="39BD49DD"/>
    <w:rsid w:val="39C743A4"/>
    <w:rsid w:val="39D40C92"/>
    <w:rsid w:val="39EA4033"/>
    <w:rsid w:val="3A135EB3"/>
    <w:rsid w:val="3A3B24B3"/>
    <w:rsid w:val="3A486741"/>
    <w:rsid w:val="3A4A1943"/>
    <w:rsid w:val="3A785379"/>
    <w:rsid w:val="3A7D3397"/>
    <w:rsid w:val="3A8B4838"/>
    <w:rsid w:val="3AA8761C"/>
    <w:rsid w:val="3B094AF3"/>
    <w:rsid w:val="3B281086"/>
    <w:rsid w:val="3B2F22E1"/>
    <w:rsid w:val="3B34188D"/>
    <w:rsid w:val="3B6D0E4A"/>
    <w:rsid w:val="3B7C5D48"/>
    <w:rsid w:val="3B8E4FFB"/>
    <w:rsid w:val="3B9E542F"/>
    <w:rsid w:val="3BB71DB1"/>
    <w:rsid w:val="3BB8080E"/>
    <w:rsid w:val="3BFF69FF"/>
    <w:rsid w:val="3C08387B"/>
    <w:rsid w:val="3C374C72"/>
    <w:rsid w:val="3C431DB7"/>
    <w:rsid w:val="3C74733F"/>
    <w:rsid w:val="3C7A504A"/>
    <w:rsid w:val="3CE12362"/>
    <w:rsid w:val="3CF173AF"/>
    <w:rsid w:val="3CFE225E"/>
    <w:rsid w:val="3D245A43"/>
    <w:rsid w:val="3D4710E9"/>
    <w:rsid w:val="3D503D8F"/>
    <w:rsid w:val="3D720B10"/>
    <w:rsid w:val="3D9940A1"/>
    <w:rsid w:val="3DAB57B2"/>
    <w:rsid w:val="3DD7093E"/>
    <w:rsid w:val="3DEE6F57"/>
    <w:rsid w:val="3DEF79B0"/>
    <w:rsid w:val="3DF16F63"/>
    <w:rsid w:val="3DF838BD"/>
    <w:rsid w:val="3E236A56"/>
    <w:rsid w:val="3E28361E"/>
    <w:rsid w:val="3E3623C6"/>
    <w:rsid w:val="3E5E004C"/>
    <w:rsid w:val="3E833FDE"/>
    <w:rsid w:val="3E9C1CDD"/>
    <w:rsid w:val="3EA85D2F"/>
    <w:rsid w:val="3EC85AE7"/>
    <w:rsid w:val="3EE15EF4"/>
    <w:rsid w:val="3EED0E0E"/>
    <w:rsid w:val="3F107636"/>
    <w:rsid w:val="3F1121F6"/>
    <w:rsid w:val="3F4816E5"/>
    <w:rsid w:val="3F490721"/>
    <w:rsid w:val="3F545F58"/>
    <w:rsid w:val="3F6A3E1B"/>
    <w:rsid w:val="3F6E4DB3"/>
    <w:rsid w:val="3F933E47"/>
    <w:rsid w:val="3F9D1B9B"/>
    <w:rsid w:val="3FA135E8"/>
    <w:rsid w:val="3FE7627B"/>
    <w:rsid w:val="3FEF1BAB"/>
    <w:rsid w:val="3FFA1B5A"/>
    <w:rsid w:val="3FFF626E"/>
    <w:rsid w:val="400116DF"/>
    <w:rsid w:val="40050AAA"/>
    <w:rsid w:val="400F0B79"/>
    <w:rsid w:val="401572B9"/>
    <w:rsid w:val="40530984"/>
    <w:rsid w:val="40757D6B"/>
    <w:rsid w:val="40760F45"/>
    <w:rsid w:val="40761BF9"/>
    <w:rsid w:val="409D0F39"/>
    <w:rsid w:val="40B0382E"/>
    <w:rsid w:val="40E24262"/>
    <w:rsid w:val="40E55645"/>
    <w:rsid w:val="41161A36"/>
    <w:rsid w:val="41CB00E2"/>
    <w:rsid w:val="41F24C7A"/>
    <w:rsid w:val="41F87CD8"/>
    <w:rsid w:val="424945EB"/>
    <w:rsid w:val="425652AA"/>
    <w:rsid w:val="426178DE"/>
    <w:rsid w:val="427B6FA7"/>
    <w:rsid w:val="42BD68AE"/>
    <w:rsid w:val="42C76F21"/>
    <w:rsid w:val="42C827E4"/>
    <w:rsid w:val="42F71822"/>
    <w:rsid w:val="431759F1"/>
    <w:rsid w:val="431F3D95"/>
    <w:rsid w:val="43313766"/>
    <w:rsid w:val="436348C0"/>
    <w:rsid w:val="43682EDB"/>
    <w:rsid w:val="438F2E43"/>
    <w:rsid w:val="43C02366"/>
    <w:rsid w:val="43D0147A"/>
    <w:rsid w:val="43D50B22"/>
    <w:rsid w:val="43FE61B8"/>
    <w:rsid w:val="441D7D44"/>
    <w:rsid w:val="442D00F8"/>
    <w:rsid w:val="4468746B"/>
    <w:rsid w:val="44980791"/>
    <w:rsid w:val="44CF0B39"/>
    <w:rsid w:val="44E25845"/>
    <w:rsid w:val="45110A00"/>
    <w:rsid w:val="45116366"/>
    <w:rsid w:val="456D17DE"/>
    <w:rsid w:val="457649D5"/>
    <w:rsid w:val="457C07E0"/>
    <w:rsid w:val="45900EA7"/>
    <w:rsid w:val="4592703C"/>
    <w:rsid w:val="45A95C7A"/>
    <w:rsid w:val="45AF2358"/>
    <w:rsid w:val="45B93C57"/>
    <w:rsid w:val="45EC1986"/>
    <w:rsid w:val="463B6A01"/>
    <w:rsid w:val="465679A1"/>
    <w:rsid w:val="465748FB"/>
    <w:rsid w:val="465B092C"/>
    <w:rsid w:val="46725C28"/>
    <w:rsid w:val="46C12ED0"/>
    <w:rsid w:val="46CF4390"/>
    <w:rsid w:val="46E45785"/>
    <w:rsid w:val="46FB0EB1"/>
    <w:rsid w:val="4707624F"/>
    <w:rsid w:val="470B02FF"/>
    <w:rsid w:val="471568A7"/>
    <w:rsid w:val="47270FF9"/>
    <w:rsid w:val="47342D54"/>
    <w:rsid w:val="475F300B"/>
    <w:rsid w:val="476B585F"/>
    <w:rsid w:val="47833CC4"/>
    <w:rsid w:val="478C1602"/>
    <w:rsid w:val="47A81146"/>
    <w:rsid w:val="47C637B2"/>
    <w:rsid w:val="47DD4EC0"/>
    <w:rsid w:val="47E218D8"/>
    <w:rsid w:val="47E42560"/>
    <w:rsid w:val="480C7ED2"/>
    <w:rsid w:val="481E317C"/>
    <w:rsid w:val="482B6643"/>
    <w:rsid w:val="484B05A3"/>
    <w:rsid w:val="48701BD2"/>
    <w:rsid w:val="48795F48"/>
    <w:rsid w:val="488222FE"/>
    <w:rsid w:val="48951605"/>
    <w:rsid w:val="48C97766"/>
    <w:rsid w:val="48D328E6"/>
    <w:rsid w:val="48D97681"/>
    <w:rsid w:val="48DC41F9"/>
    <w:rsid w:val="48E05339"/>
    <w:rsid w:val="48E8116F"/>
    <w:rsid w:val="48EE207F"/>
    <w:rsid w:val="49345951"/>
    <w:rsid w:val="498E7CD6"/>
    <w:rsid w:val="49941186"/>
    <w:rsid w:val="49D818EC"/>
    <w:rsid w:val="49EF207C"/>
    <w:rsid w:val="49F7096A"/>
    <w:rsid w:val="4A0147B7"/>
    <w:rsid w:val="4A3073BC"/>
    <w:rsid w:val="4A331A83"/>
    <w:rsid w:val="4A5E20F0"/>
    <w:rsid w:val="4A607D30"/>
    <w:rsid w:val="4A6637E8"/>
    <w:rsid w:val="4A772082"/>
    <w:rsid w:val="4A907862"/>
    <w:rsid w:val="4AA52FD9"/>
    <w:rsid w:val="4ABC1D45"/>
    <w:rsid w:val="4AC3583B"/>
    <w:rsid w:val="4ACF19E4"/>
    <w:rsid w:val="4B0473C8"/>
    <w:rsid w:val="4B2D79A1"/>
    <w:rsid w:val="4B365460"/>
    <w:rsid w:val="4B405FE1"/>
    <w:rsid w:val="4B6D1B9D"/>
    <w:rsid w:val="4B97622A"/>
    <w:rsid w:val="4BB2253B"/>
    <w:rsid w:val="4BE40CFD"/>
    <w:rsid w:val="4C0E6057"/>
    <w:rsid w:val="4C541DFA"/>
    <w:rsid w:val="4C574C19"/>
    <w:rsid w:val="4C595ACE"/>
    <w:rsid w:val="4C7C6828"/>
    <w:rsid w:val="4C7F25E0"/>
    <w:rsid w:val="4C873E3F"/>
    <w:rsid w:val="4C9B0C7C"/>
    <w:rsid w:val="4CC71461"/>
    <w:rsid w:val="4CD30BE1"/>
    <w:rsid w:val="4CF77915"/>
    <w:rsid w:val="4D1F59E2"/>
    <w:rsid w:val="4D3134D2"/>
    <w:rsid w:val="4D317518"/>
    <w:rsid w:val="4D392AE3"/>
    <w:rsid w:val="4D524338"/>
    <w:rsid w:val="4D897471"/>
    <w:rsid w:val="4D9D5B68"/>
    <w:rsid w:val="4DA55679"/>
    <w:rsid w:val="4DC6304A"/>
    <w:rsid w:val="4DE4607F"/>
    <w:rsid w:val="4DF35B23"/>
    <w:rsid w:val="4E5E4D4D"/>
    <w:rsid w:val="4E6C431A"/>
    <w:rsid w:val="4E7A054B"/>
    <w:rsid w:val="4EA9736D"/>
    <w:rsid w:val="4EE900F1"/>
    <w:rsid w:val="4EF751C8"/>
    <w:rsid w:val="4EF95E7D"/>
    <w:rsid w:val="4F0572DE"/>
    <w:rsid w:val="4F20020C"/>
    <w:rsid w:val="4F3E787E"/>
    <w:rsid w:val="4F422275"/>
    <w:rsid w:val="4F4576B5"/>
    <w:rsid w:val="4F4C6C15"/>
    <w:rsid w:val="4F522A36"/>
    <w:rsid w:val="4F8629C2"/>
    <w:rsid w:val="4F8D205C"/>
    <w:rsid w:val="4FBD089F"/>
    <w:rsid w:val="4FBE5761"/>
    <w:rsid w:val="4FC34B08"/>
    <w:rsid w:val="4FC70F01"/>
    <w:rsid w:val="4FD30839"/>
    <w:rsid w:val="4FE00514"/>
    <w:rsid w:val="500E49D2"/>
    <w:rsid w:val="5020757A"/>
    <w:rsid w:val="503D5552"/>
    <w:rsid w:val="505A0567"/>
    <w:rsid w:val="508F2701"/>
    <w:rsid w:val="5093619E"/>
    <w:rsid w:val="509553C2"/>
    <w:rsid w:val="509F2968"/>
    <w:rsid w:val="50BB6026"/>
    <w:rsid w:val="50C70063"/>
    <w:rsid w:val="514F37EB"/>
    <w:rsid w:val="5157105B"/>
    <w:rsid w:val="516A09A5"/>
    <w:rsid w:val="517861E1"/>
    <w:rsid w:val="517B9FA7"/>
    <w:rsid w:val="51C56DB3"/>
    <w:rsid w:val="51FB2D71"/>
    <w:rsid w:val="523020ED"/>
    <w:rsid w:val="524B5AEC"/>
    <w:rsid w:val="52507D96"/>
    <w:rsid w:val="52736C35"/>
    <w:rsid w:val="529013A5"/>
    <w:rsid w:val="529B53CC"/>
    <w:rsid w:val="52AB3623"/>
    <w:rsid w:val="52BD28FF"/>
    <w:rsid w:val="52D51BFE"/>
    <w:rsid w:val="52D67B77"/>
    <w:rsid w:val="530405A5"/>
    <w:rsid w:val="530F29F6"/>
    <w:rsid w:val="53141CC9"/>
    <w:rsid w:val="53194CB2"/>
    <w:rsid w:val="531A2F5C"/>
    <w:rsid w:val="535028A2"/>
    <w:rsid w:val="5366141C"/>
    <w:rsid w:val="538905AC"/>
    <w:rsid w:val="539D12D6"/>
    <w:rsid w:val="53B35BA4"/>
    <w:rsid w:val="53CF242B"/>
    <w:rsid w:val="53DB57BA"/>
    <w:rsid w:val="53DC0C83"/>
    <w:rsid w:val="53E469DC"/>
    <w:rsid w:val="542C44E4"/>
    <w:rsid w:val="5433509E"/>
    <w:rsid w:val="54525425"/>
    <w:rsid w:val="54790720"/>
    <w:rsid w:val="547A791C"/>
    <w:rsid w:val="54934BF8"/>
    <w:rsid w:val="549D3571"/>
    <w:rsid w:val="54BD75D1"/>
    <w:rsid w:val="54F950DA"/>
    <w:rsid w:val="5509031E"/>
    <w:rsid w:val="5514269F"/>
    <w:rsid w:val="552C6378"/>
    <w:rsid w:val="5540435D"/>
    <w:rsid w:val="555564A1"/>
    <w:rsid w:val="55724D4C"/>
    <w:rsid w:val="557401BC"/>
    <w:rsid w:val="55781F43"/>
    <w:rsid w:val="55875DFE"/>
    <w:rsid w:val="55F8730A"/>
    <w:rsid w:val="5632745F"/>
    <w:rsid w:val="564E2CBC"/>
    <w:rsid w:val="56573E0A"/>
    <w:rsid w:val="565F70DF"/>
    <w:rsid w:val="56632374"/>
    <w:rsid w:val="566827FC"/>
    <w:rsid w:val="566A5B4F"/>
    <w:rsid w:val="566F68FD"/>
    <w:rsid w:val="5671266F"/>
    <w:rsid w:val="569477E7"/>
    <w:rsid w:val="56B74F11"/>
    <w:rsid w:val="56C10265"/>
    <w:rsid w:val="56C91BF9"/>
    <w:rsid w:val="56FB20AD"/>
    <w:rsid w:val="570C5F38"/>
    <w:rsid w:val="571955A1"/>
    <w:rsid w:val="5747005F"/>
    <w:rsid w:val="57522678"/>
    <w:rsid w:val="578863A5"/>
    <w:rsid w:val="57971A69"/>
    <w:rsid w:val="57A975A4"/>
    <w:rsid w:val="57C152A1"/>
    <w:rsid w:val="57C60E1E"/>
    <w:rsid w:val="57DB53C9"/>
    <w:rsid w:val="583C59F3"/>
    <w:rsid w:val="583F2696"/>
    <w:rsid w:val="586209D5"/>
    <w:rsid w:val="586366CE"/>
    <w:rsid w:val="587F1AEE"/>
    <w:rsid w:val="588068F9"/>
    <w:rsid w:val="588F6BB0"/>
    <w:rsid w:val="58B85549"/>
    <w:rsid w:val="58ED577D"/>
    <w:rsid w:val="58FF4099"/>
    <w:rsid w:val="5901607A"/>
    <w:rsid w:val="591C064F"/>
    <w:rsid w:val="59785C27"/>
    <w:rsid w:val="5984406F"/>
    <w:rsid w:val="59B149D5"/>
    <w:rsid w:val="59D64980"/>
    <w:rsid w:val="59DF182D"/>
    <w:rsid w:val="59E53507"/>
    <w:rsid w:val="5A055FC6"/>
    <w:rsid w:val="5A2139D7"/>
    <w:rsid w:val="5A7010F2"/>
    <w:rsid w:val="5A79236C"/>
    <w:rsid w:val="5A814C0A"/>
    <w:rsid w:val="5A893DA4"/>
    <w:rsid w:val="5AA476F8"/>
    <w:rsid w:val="5AB40BCB"/>
    <w:rsid w:val="5AC26E35"/>
    <w:rsid w:val="5ACE1DCC"/>
    <w:rsid w:val="5AD06AFA"/>
    <w:rsid w:val="5AF5068F"/>
    <w:rsid w:val="5B0A668A"/>
    <w:rsid w:val="5B2B3CF7"/>
    <w:rsid w:val="5B402170"/>
    <w:rsid w:val="5B635955"/>
    <w:rsid w:val="5B6F04F0"/>
    <w:rsid w:val="5B8F93C5"/>
    <w:rsid w:val="5B976F50"/>
    <w:rsid w:val="5BAD6907"/>
    <w:rsid w:val="5BDB6849"/>
    <w:rsid w:val="5BE90C3B"/>
    <w:rsid w:val="5C0B50DA"/>
    <w:rsid w:val="5C0F5692"/>
    <w:rsid w:val="5C261848"/>
    <w:rsid w:val="5C366015"/>
    <w:rsid w:val="5C59445E"/>
    <w:rsid w:val="5C9D1216"/>
    <w:rsid w:val="5CAD7772"/>
    <w:rsid w:val="5CBF5963"/>
    <w:rsid w:val="5CC54E38"/>
    <w:rsid w:val="5CE26339"/>
    <w:rsid w:val="5CE56B98"/>
    <w:rsid w:val="5CEE1B8C"/>
    <w:rsid w:val="5CF52B10"/>
    <w:rsid w:val="5D0257E8"/>
    <w:rsid w:val="5D220CD4"/>
    <w:rsid w:val="5D416110"/>
    <w:rsid w:val="5D433819"/>
    <w:rsid w:val="5D476E47"/>
    <w:rsid w:val="5D624022"/>
    <w:rsid w:val="5D983ADD"/>
    <w:rsid w:val="5DE1754C"/>
    <w:rsid w:val="5DF119B0"/>
    <w:rsid w:val="5E0E32C0"/>
    <w:rsid w:val="5E582A87"/>
    <w:rsid w:val="5E6043DD"/>
    <w:rsid w:val="5E6746AF"/>
    <w:rsid w:val="5EDB4E54"/>
    <w:rsid w:val="5EDE1797"/>
    <w:rsid w:val="5EFC072A"/>
    <w:rsid w:val="5F0B551A"/>
    <w:rsid w:val="5F150824"/>
    <w:rsid w:val="5F1B1510"/>
    <w:rsid w:val="5F2556CB"/>
    <w:rsid w:val="5F274BCF"/>
    <w:rsid w:val="5F3B7350"/>
    <w:rsid w:val="5F580AF8"/>
    <w:rsid w:val="5F767F89"/>
    <w:rsid w:val="5F8E45C2"/>
    <w:rsid w:val="5FCA79B5"/>
    <w:rsid w:val="5FEE1FA7"/>
    <w:rsid w:val="5FFDE804"/>
    <w:rsid w:val="60015F26"/>
    <w:rsid w:val="600D3C7B"/>
    <w:rsid w:val="600E63DA"/>
    <w:rsid w:val="603B0357"/>
    <w:rsid w:val="603C344C"/>
    <w:rsid w:val="606E52B1"/>
    <w:rsid w:val="60C50BED"/>
    <w:rsid w:val="60F70B0A"/>
    <w:rsid w:val="60FA1D17"/>
    <w:rsid w:val="60FD5412"/>
    <w:rsid w:val="610F2818"/>
    <w:rsid w:val="61357741"/>
    <w:rsid w:val="61C12899"/>
    <w:rsid w:val="61CB6EC6"/>
    <w:rsid w:val="61D90FDF"/>
    <w:rsid w:val="61E50931"/>
    <w:rsid w:val="62020A4F"/>
    <w:rsid w:val="62157EA2"/>
    <w:rsid w:val="621F62F3"/>
    <w:rsid w:val="622C6B31"/>
    <w:rsid w:val="623B3891"/>
    <w:rsid w:val="62501535"/>
    <w:rsid w:val="626E1E82"/>
    <w:rsid w:val="62A80C50"/>
    <w:rsid w:val="62BB40CD"/>
    <w:rsid w:val="62D4005D"/>
    <w:rsid w:val="62D92ACE"/>
    <w:rsid w:val="62E053CD"/>
    <w:rsid w:val="62E80F72"/>
    <w:rsid w:val="6313478E"/>
    <w:rsid w:val="634843ED"/>
    <w:rsid w:val="634E4B01"/>
    <w:rsid w:val="635F20BC"/>
    <w:rsid w:val="63683DC3"/>
    <w:rsid w:val="637A0097"/>
    <w:rsid w:val="63810221"/>
    <w:rsid w:val="639C5B30"/>
    <w:rsid w:val="63B65C6C"/>
    <w:rsid w:val="63C6200E"/>
    <w:rsid w:val="64427817"/>
    <w:rsid w:val="644F53F3"/>
    <w:rsid w:val="64716AF4"/>
    <w:rsid w:val="647445A3"/>
    <w:rsid w:val="648A24EC"/>
    <w:rsid w:val="64C80D09"/>
    <w:rsid w:val="64E2011A"/>
    <w:rsid w:val="64EB74E7"/>
    <w:rsid w:val="650130AD"/>
    <w:rsid w:val="650C2665"/>
    <w:rsid w:val="656E0D40"/>
    <w:rsid w:val="658350DC"/>
    <w:rsid w:val="65B11D0E"/>
    <w:rsid w:val="65B63C4E"/>
    <w:rsid w:val="65E2707E"/>
    <w:rsid w:val="66345DAE"/>
    <w:rsid w:val="665B172D"/>
    <w:rsid w:val="665E6AD5"/>
    <w:rsid w:val="66677100"/>
    <w:rsid w:val="66B80496"/>
    <w:rsid w:val="66F03594"/>
    <w:rsid w:val="671A7803"/>
    <w:rsid w:val="672274A4"/>
    <w:rsid w:val="675D4925"/>
    <w:rsid w:val="68025EE1"/>
    <w:rsid w:val="68037CC9"/>
    <w:rsid w:val="682201AF"/>
    <w:rsid w:val="68402CB8"/>
    <w:rsid w:val="68487442"/>
    <w:rsid w:val="686F7950"/>
    <w:rsid w:val="68A65D13"/>
    <w:rsid w:val="68CE62BF"/>
    <w:rsid w:val="690C4FFF"/>
    <w:rsid w:val="6912370D"/>
    <w:rsid w:val="69144BAF"/>
    <w:rsid w:val="694859D6"/>
    <w:rsid w:val="694A7F7A"/>
    <w:rsid w:val="695052BC"/>
    <w:rsid w:val="695D11C2"/>
    <w:rsid w:val="69981321"/>
    <w:rsid w:val="699F330A"/>
    <w:rsid w:val="69A73396"/>
    <w:rsid w:val="69B81049"/>
    <w:rsid w:val="69BF65FC"/>
    <w:rsid w:val="69DF7F9D"/>
    <w:rsid w:val="69E44C55"/>
    <w:rsid w:val="69EE0F7F"/>
    <w:rsid w:val="69EE5783"/>
    <w:rsid w:val="69FF0A24"/>
    <w:rsid w:val="6A2205B8"/>
    <w:rsid w:val="6A234ADB"/>
    <w:rsid w:val="6A327229"/>
    <w:rsid w:val="6A531EBE"/>
    <w:rsid w:val="6A672FE2"/>
    <w:rsid w:val="6A696F4F"/>
    <w:rsid w:val="6A6A3FEB"/>
    <w:rsid w:val="6A6D34CD"/>
    <w:rsid w:val="6A9066FC"/>
    <w:rsid w:val="6A9E4BED"/>
    <w:rsid w:val="6AD50D0A"/>
    <w:rsid w:val="6AD510EB"/>
    <w:rsid w:val="6B104C72"/>
    <w:rsid w:val="6B1A32B4"/>
    <w:rsid w:val="6B4443B5"/>
    <w:rsid w:val="6B7B2F77"/>
    <w:rsid w:val="6B8312FC"/>
    <w:rsid w:val="6B887B0B"/>
    <w:rsid w:val="6B9D40CD"/>
    <w:rsid w:val="6BA5464B"/>
    <w:rsid w:val="6BAE5A25"/>
    <w:rsid w:val="6BBC46A6"/>
    <w:rsid w:val="6BCC4DE3"/>
    <w:rsid w:val="6BDD6ED6"/>
    <w:rsid w:val="6BEA738F"/>
    <w:rsid w:val="6C0E20E2"/>
    <w:rsid w:val="6C2E5A90"/>
    <w:rsid w:val="6C432746"/>
    <w:rsid w:val="6C59520B"/>
    <w:rsid w:val="6C661933"/>
    <w:rsid w:val="6C8E5997"/>
    <w:rsid w:val="6CA92399"/>
    <w:rsid w:val="6CDA4138"/>
    <w:rsid w:val="6CE80D1B"/>
    <w:rsid w:val="6D1561A9"/>
    <w:rsid w:val="6D2B0311"/>
    <w:rsid w:val="6D432097"/>
    <w:rsid w:val="6D446F70"/>
    <w:rsid w:val="6D6C1ECC"/>
    <w:rsid w:val="6D703A0D"/>
    <w:rsid w:val="6D762211"/>
    <w:rsid w:val="6D7A5F23"/>
    <w:rsid w:val="6DA9615A"/>
    <w:rsid w:val="6DC50B4B"/>
    <w:rsid w:val="6DDD1812"/>
    <w:rsid w:val="6DF733A8"/>
    <w:rsid w:val="6E3B78A5"/>
    <w:rsid w:val="6E5A2A1A"/>
    <w:rsid w:val="6E666E99"/>
    <w:rsid w:val="6E6A2B4D"/>
    <w:rsid w:val="6E860E16"/>
    <w:rsid w:val="6E8E2861"/>
    <w:rsid w:val="6EBF22CA"/>
    <w:rsid w:val="6EC17519"/>
    <w:rsid w:val="6ECC385E"/>
    <w:rsid w:val="6F127AFD"/>
    <w:rsid w:val="6F1F7593"/>
    <w:rsid w:val="6F206F48"/>
    <w:rsid w:val="6F293FFA"/>
    <w:rsid w:val="6F2A2188"/>
    <w:rsid w:val="6F4813B3"/>
    <w:rsid w:val="6F693AF2"/>
    <w:rsid w:val="6F6E263C"/>
    <w:rsid w:val="6F8F6D45"/>
    <w:rsid w:val="6FB27997"/>
    <w:rsid w:val="6FB81864"/>
    <w:rsid w:val="6FF2365F"/>
    <w:rsid w:val="701E74AC"/>
    <w:rsid w:val="703F5894"/>
    <w:rsid w:val="705310E5"/>
    <w:rsid w:val="70A05A4B"/>
    <w:rsid w:val="70A17580"/>
    <w:rsid w:val="70AA1FDE"/>
    <w:rsid w:val="70AA7013"/>
    <w:rsid w:val="70F438C3"/>
    <w:rsid w:val="70F81D3B"/>
    <w:rsid w:val="71013A0C"/>
    <w:rsid w:val="7153044E"/>
    <w:rsid w:val="715B1A02"/>
    <w:rsid w:val="71933D92"/>
    <w:rsid w:val="71A066E1"/>
    <w:rsid w:val="71B5464A"/>
    <w:rsid w:val="71BD122F"/>
    <w:rsid w:val="71F653D3"/>
    <w:rsid w:val="72331A9D"/>
    <w:rsid w:val="728223D3"/>
    <w:rsid w:val="72927E44"/>
    <w:rsid w:val="72A53CFD"/>
    <w:rsid w:val="72C13844"/>
    <w:rsid w:val="72D921B9"/>
    <w:rsid w:val="72E855BB"/>
    <w:rsid w:val="72F05BFE"/>
    <w:rsid w:val="72F8530F"/>
    <w:rsid w:val="72FA5133"/>
    <w:rsid w:val="730A77EC"/>
    <w:rsid w:val="730E61F0"/>
    <w:rsid w:val="73DC65FD"/>
    <w:rsid w:val="73E132F0"/>
    <w:rsid w:val="742C2D5F"/>
    <w:rsid w:val="7446219E"/>
    <w:rsid w:val="74465593"/>
    <w:rsid w:val="746658B3"/>
    <w:rsid w:val="74685523"/>
    <w:rsid w:val="74806BF7"/>
    <w:rsid w:val="74873444"/>
    <w:rsid w:val="749B2585"/>
    <w:rsid w:val="74BE401F"/>
    <w:rsid w:val="74C4011A"/>
    <w:rsid w:val="75134A26"/>
    <w:rsid w:val="751C4F4C"/>
    <w:rsid w:val="75597897"/>
    <w:rsid w:val="756335B8"/>
    <w:rsid w:val="756A4DAF"/>
    <w:rsid w:val="75732AA6"/>
    <w:rsid w:val="758439E2"/>
    <w:rsid w:val="758725C7"/>
    <w:rsid w:val="758A0815"/>
    <w:rsid w:val="75941335"/>
    <w:rsid w:val="75C21B2B"/>
    <w:rsid w:val="75EE3659"/>
    <w:rsid w:val="75F93F28"/>
    <w:rsid w:val="75FD5D69"/>
    <w:rsid w:val="76361396"/>
    <w:rsid w:val="7660628E"/>
    <w:rsid w:val="766E2096"/>
    <w:rsid w:val="7683796A"/>
    <w:rsid w:val="76964139"/>
    <w:rsid w:val="769B0807"/>
    <w:rsid w:val="769F4C21"/>
    <w:rsid w:val="76DD534A"/>
    <w:rsid w:val="76E34592"/>
    <w:rsid w:val="770005C1"/>
    <w:rsid w:val="77221A39"/>
    <w:rsid w:val="773008C0"/>
    <w:rsid w:val="774A31FF"/>
    <w:rsid w:val="77A9498D"/>
    <w:rsid w:val="77AC6743"/>
    <w:rsid w:val="77AE62AD"/>
    <w:rsid w:val="77D1766C"/>
    <w:rsid w:val="77D364D9"/>
    <w:rsid w:val="77F45D9C"/>
    <w:rsid w:val="7804542B"/>
    <w:rsid w:val="78272D8A"/>
    <w:rsid w:val="78354658"/>
    <w:rsid w:val="78384095"/>
    <w:rsid w:val="78420712"/>
    <w:rsid w:val="784A03F9"/>
    <w:rsid w:val="784C6294"/>
    <w:rsid w:val="785C347A"/>
    <w:rsid w:val="7876642B"/>
    <w:rsid w:val="787F6923"/>
    <w:rsid w:val="78917640"/>
    <w:rsid w:val="78983320"/>
    <w:rsid w:val="78A250C5"/>
    <w:rsid w:val="78BB1139"/>
    <w:rsid w:val="78CB2E44"/>
    <w:rsid w:val="78CE2585"/>
    <w:rsid w:val="78D06671"/>
    <w:rsid w:val="790B3CFA"/>
    <w:rsid w:val="795C35DA"/>
    <w:rsid w:val="79601452"/>
    <w:rsid w:val="797C64A9"/>
    <w:rsid w:val="79951C98"/>
    <w:rsid w:val="7996787F"/>
    <w:rsid w:val="799B3283"/>
    <w:rsid w:val="79C213E2"/>
    <w:rsid w:val="79CB7A23"/>
    <w:rsid w:val="79D05ED5"/>
    <w:rsid w:val="79EA6DCA"/>
    <w:rsid w:val="79EF4331"/>
    <w:rsid w:val="79F169F5"/>
    <w:rsid w:val="7A1E7CF5"/>
    <w:rsid w:val="7A2B7BAE"/>
    <w:rsid w:val="7A4B13D7"/>
    <w:rsid w:val="7A5C3DF0"/>
    <w:rsid w:val="7A641510"/>
    <w:rsid w:val="7A645B89"/>
    <w:rsid w:val="7A6D7DA9"/>
    <w:rsid w:val="7A706445"/>
    <w:rsid w:val="7A8C04B8"/>
    <w:rsid w:val="7A974EB4"/>
    <w:rsid w:val="7AA9400F"/>
    <w:rsid w:val="7ABA26EA"/>
    <w:rsid w:val="7AC07958"/>
    <w:rsid w:val="7AC1045F"/>
    <w:rsid w:val="7ADE51D8"/>
    <w:rsid w:val="7AE50DD9"/>
    <w:rsid w:val="7B1529D1"/>
    <w:rsid w:val="7B293B63"/>
    <w:rsid w:val="7B544523"/>
    <w:rsid w:val="7B8753E0"/>
    <w:rsid w:val="7B8E138F"/>
    <w:rsid w:val="7BA25275"/>
    <w:rsid w:val="7BB11C26"/>
    <w:rsid w:val="7BB70655"/>
    <w:rsid w:val="7BB97A09"/>
    <w:rsid w:val="7BBF289D"/>
    <w:rsid w:val="7BC47E2C"/>
    <w:rsid w:val="7BDD0533"/>
    <w:rsid w:val="7BED0F4F"/>
    <w:rsid w:val="7BF344C5"/>
    <w:rsid w:val="7BFB1146"/>
    <w:rsid w:val="7C01581E"/>
    <w:rsid w:val="7C1B2EAC"/>
    <w:rsid w:val="7C1D25C3"/>
    <w:rsid w:val="7C855802"/>
    <w:rsid w:val="7CCF4180"/>
    <w:rsid w:val="7CDE614B"/>
    <w:rsid w:val="7CF456D8"/>
    <w:rsid w:val="7CF75DA1"/>
    <w:rsid w:val="7D3A4BE6"/>
    <w:rsid w:val="7D41420E"/>
    <w:rsid w:val="7D4F20E3"/>
    <w:rsid w:val="7D687C16"/>
    <w:rsid w:val="7D77780C"/>
    <w:rsid w:val="7D7C7286"/>
    <w:rsid w:val="7D7E273B"/>
    <w:rsid w:val="7D978E66"/>
    <w:rsid w:val="7DC439E4"/>
    <w:rsid w:val="7DD0102E"/>
    <w:rsid w:val="7DDA56B7"/>
    <w:rsid w:val="7DDFDEC2"/>
    <w:rsid w:val="7DED71A5"/>
    <w:rsid w:val="7DF44878"/>
    <w:rsid w:val="7DFF0077"/>
    <w:rsid w:val="7E023002"/>
    <w:rsid w:val="7E0C6029"/>
    <w:rsid w:val="7E394945"/>
    <w:rsid w:val="7E427BD1"/>
    <w:rsid w:val="7E7C66A2"/>
    <w:rsid w:val="7EA34626"/>
    <w:rsid w:val="7EA810A9"/>
    <w:rsid w:val="7EBE1357"/>
    <w:rsid w:val="7EDD0477"/>
    <w:rsid w:val="7EDFFD0E"/>
    <w:rsid w:val="7EE072D9"/>
    <w:rsid w:val="7EE46905"/>
    <w:rsid w:val="7EEB2BDF"/>
    <w:rsid w:val="7EEC3A96"/>
    <w:rsid w:val="7EED0E2E"/>
    <w:rsid w:val="7EFA2F2B"/>
    <w:rsid w:val="7F215451"/>
    <w:rsid w:val="7F250A76"/>
    <w:rsid w:val="7F585870"/>
    <w:rsid w:val="7F5F0C33"/>
    <w:rsid w:val="7F652B7A"/>
    <w:rsid w:val="7F7B0F39"/>
    <w:rsid w:val="7F7D1266"/>
    <w:rsid w:val="7FA97764"/>
    <w:rsid w:val="7FAD3299"/>
    <w:rsid w:val="7FB369C2"/>
    <w:rsid w:val="7FC61AAE"/>
    <w:rsid w:val="7FCF1E87"/>
    <w:rsid w:val="7FE73FA5"/>
    <w:rsid w:val="96D35873"/>
    <w:rsid w:val="9AFF3CF1"/>
    <w:rsid w:val="A79F8B58"/>
    <w:rsid w:val="CCFF2793"/>
    <w:rsid w:val="D5FF03B4"/>
    <w:rsid w:val="D70F7554"/>
    <w:rsid w:val="D74F344D"/>
    <w:rsid w:val="DFFCB90C"/>
    <w:rsid w:val="E4F00FB5"/>
    <w:rsid w:val="F3EFC069"/>
    <w:rsid w:val="F79BE721"/>
    <w:rsid w:val="F7A6192B"/>
    <w:rsid w:val="FB5E3936"/>
    <w:rsid w:val="FB7DBA4C"/>
    <w:rsid w:val="FFF16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50" w:beforeLines="50" w:after="50" w:afterLines="50" w:line="480" w:lineRule="auto"/>
      <w:outlineLvl w:val="0"/>
    </w:pPr>
    <w:rPr>
      <w:rFonts w:ascii="黑体" w:hAnsi="黑体" w:cs="黑体"/>
      <w:b/>
      <w:szCs w:val="32"/>
    </w:rPr>
  </w:style>
  <w:style w:type="paragraph" w:styleId="4">
    <w:name w:val="heading 2"/>
    <w:basedOn w:val="5"/>
    <w:next w:val="5"/>
    <w:link w:val="21"/>
    <w:qFormat/>
    <w:uiPriority w:val="9"/>
    <w:pPr>
      <w:keepLines/>
      <w:numPr>
        <w:ilvl w:val="1"/>
        <w:numId w:val="1"/>
      </w:numPr>
      <w:spacing w:beforeLines="100" w:afterLines="100"/>
      <w:ind w:left="0" w:firstLine="200"/>
      <w:outlineLvl w:val="1"/>
    </w:pPr>
    <w:rPr>
      <w:rFonts w:eastAsia="楷体"/>
      <w:b/>
      <w:bCs/>
      <w:szCs w:val="28"/>
    </w:rPr>
  </w:style>
  <w:style w:type="paragraph" w:styleId="6">
    <w:name w:val="heading 3"/>
    <w:basedOn w:val="1"/>
    <w:next w:val="1"/>
    <w:semiHidden/>
    <w:unhideWhenUsed/>
    <w:qFormat/>
    <w:uiPriority w:val="0"/>
    <w:pPr>
      <w:jc w:val="left"/>
      <w:outlineLvl w:val="2"/>
    </w:pPr>
    <w:rPr>
      <w:rFonts w:hint="eastAsia" w:ascii="宋体" w:hAnsi="宋体"/>
      <w:b/>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4"/>
    <w:qFormat/>
    <w:uiPriority w:val="0"/>
    <w:rPr>
      <w:rFonts w:eastAsia="文星仿宋"/>
      <w:sz w:val="32"/>
    </w:rPr>
  </w:style>
  <w:style w:type="paragraph" w:customStyle="1" w:styleId="5">
    <w:name w:val="公文-正文格式"/>
    <w:qFormat/>
    <w:uiPriority w:val="0"/>
    <w:pPr>
      <w:spacing w:line="560" w:lineRule="exact"/>
      <w:ind w:firstLine="200" w:firstLineChars="200"/>
      <w:jc w:val="both"/>
    </w:pPr>
    <w:rPr>
      <w:rFonts w:ascii="Times New Roman" w:hAnsi="Times New Roman" w:eastAsia="仿宋_GB2312" w:cs="宋体"/>
      <w:kern w:val="2"/>
      <w:sz w:val="32"/>
      <w:szCs w:val="32"/>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link w:val="23"/>
    <w:qFormat/>
    <w:uiPriority w:val="0"/>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rPr>
      <w:sz w:val="24"/>
    </w:rPr>
  </w:style>
  <w:style w:type="paragraph" w:styleId="11">
    <w:name w:val="Body Text First Indent"/>
    <w:basedOn w:val="2"/>
    <w:qFormat/>
    <w:uiPriority w:val="0"/>
    <w:pPr>
      <w:spacing w:line="560" w:lineRule="exact"/>
      <w:ind w:firstLine="440" w:firstLineChars="200"/>
    </w:pPr>
  </w:style>
  <w:style w:type="paragraph" w:styleId="12">
    <w:name w:val="Body Text First Indent 2"/>
    <w:basedOn w:val="7"/>
    <w:qFormat/>
    <w:uiPriority w:val="0"/>
    <w:pPr>
      <w:ind w:firstLine="420"/>
    </w:pPr>
  </w:style>
  <w:style w:type="table" w:styleId="14">
    <w:name w:val="Table Grid"/>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Emphasis"/>
    <w:qFormat/>
    <w:uiPriority w:val="20"/>
    <w:rPr>
      <w:i/>
    </w:rPr>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样式1"/>
    <w:basedOn w:val="1"/>
    <w:qFormat/>
    <w:uiPriority w:val="0"/>
    <w:pPr>
      <w:spacing w:line="600" w:lineRule="exact"/>
    </w:pPr>
    <w:rPr>
      <w:rFonts w:ascii="Calibri" w:hAnsi="Calibri" w:eastAsia="仿宋_GB2312"/>
      <w:sz w:val="32"/>
    </w:rPr>
  </w:style>
  <w:style w:type="paragraph" w:customStyle="1" w:styleId="20">
    <w:name w:val="4"/>
    <w:basedOn w:val="1"/>
    <w:qFormat/>
    <w:uiPriority w:val="0"/>
    <w:pPr>
      <w:spacing w:line="580" w:lineRule="exact"/>
      <w:jc w:val="center"/>
    </w:pPr>
    <w:rPr>
      <w:rFonts w:eastAsia="楷体_GB2312"/>
      <w:sz w:val="32"/>
      <w:szCs w:val="22"/>
    </w:rPr>
  </w:style>
  <w:style w:type="character" w:customStyle="1" w:styleId="21">
    <w:name w:val="标题 2 字符"/>
    <w:link w:val="4"/>
    <w:qFormat/>
    <w:uiPriority w:val="9"/>
    <w:rPr>
      <w:rFonts w:ascii="Times New Roman" w:hAnsi="Times New Roman" w:eastAsia="楷体" w:cs="宋体"/>
      <w:b/>
      <w:bCs/>
      <w:sz w:val="32"/>
      <w:szCs w:val="28"/>
    </w:rPr>
  </w:style>
  <w:style w:type="character" w:customStyle="1" w:styleId="22">
    <w:name w:val="页眉 字符"/>
    <w:link w:val="9"/>
    <w:semiHidden/>
    <w:qFormat/>
    <w:uiPriority w:val="99"/>
    <w:rPr>
      <w:rFonts w:ascii="Times New Roman" w:hAnsi="Times New Roman" w:eastAsia="宋体" w:cs="Times New Roman"/>
      <w:sz w:val="18"/>
      <w:szCs w:val="18"/>
    </w:rPr>
  </w:style>
  <w:style w:type="character" w:customStyle="1" w:styleId="23">
    <w:name w:val="页脚 字符"/>
    <w:link w:val="8"/>
    <w:qFormat/>
    <w:uiPriority w:val="0"/>
    <w:rPr>
      <w:rFonts w:ascii="Times New Roman" w:hAnsi="Times New Roman" w:eastAsia="宋体" w:cs="Times New Roman"/>
      <w:sz w:val="18"/>
      <w:szCs w:val="18"/>
    </w:rPr>
  </w:style>
  <w:style w:type="character" w:customStyle="1" w:styleId="24">
    <w:name w:val="正文文本 字符"/>
    <w:link w:val="2"/>
    <w:qFormat/>
    <w:uiPriority w:val="0"/>
    <w:rPr>
      <w:rFonts w:ascii="Times New Roman" w:hAnsi="Times New Roman" w:eastAsia="文星仿宋" w:cs="Times New Roman"/>
      <w:sz w:val="32"/>
      <w:szCs w:val="24"/>
    </w:rPr>
  </w:style>
  <w:style w:type="paragraph" w:styleId="25">
    <w:name w:val="List Paragraph"/>
    <w:basedOn w:val="1"/>
    <w:qFormat/>
    <w:uiPriority w:val="99"/>
    <w:pPr>
      <w:ind w:firstLine="420"/>
    </w:pPr>
  </w:style>
  <w:style w:type="paragraph" w:customStyle="1" w:styleId="26">
    <w:name w:val="NormalIndent"/>
    <w:basedOn w:val="1"/>
    <w:qFormat/>
    <w:uiPriority w:val="0"/>
    <w:pPr>
      <w:autoSpaceDE w:val="0"/>
      <w:autoSpaceDN w:val="0"/>
      <w:adjustRightInd w:val="0"/>
      <w:snapToGrid w:val="0"/>
      <w:spacing w:line="300" w:lineRule="auto"/>
      <w:ind w:firstLine="556"/>
      <w:jc w:val="left"/>
    </w:pPr>
    <w:rPr>
      <w:rFonts w:hint="eastAsia" w:ascii="仿宋_GB2312"/>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3101</Words>
  <Characters>3141</Characters>
  <Lines>23</Lines>
  <Paragraphs>6</Paragraphs>
  <TotalTime>12</TotalTime>
  <ScaleCrop>false</ScaleCrop>
  <LinksUpToDate>false</LinksUpToDate>
  <CharactersWithSpaces>3177</CharactersWithSpaces>
  <Application>WPS Office_12.1.0.15673_F1E327BC-269C-435d-A152-05C5408002CA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2022-10-11T21:48:00Z</dcterms:created>
  <dc:creator>lenoco</dc:creator>
  <cp:lastModifiedBy>15122053668</cp:lastModifiedBy>
  <cp:lastPrinted>2022-12-06T00:57:00Z</cp:lastPrinted>
  <dcterms:modified xsi:type="dcterms:W3CDTF">2023-09-25T10:01:53Z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C4B42A2C489B4362BDA812FB22C11754</vt:lpwstr>
  </property>
</Properties>
</file>